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201</w:t>
      </w:r>
      <w:r>
        <w:rPr>
          <w:rFonts w:hint="eastAsia" w:ascii="方正小标宋简体" w:hAnsi="宋体" w:eastAsia="方正小标宋简体"/>
          <w:b/>
          <w:bCs/>
          <w:sz w:val="36"/>
          <w:szCs w:val="36"/>
          <w:lang w:val="en-US" w:eastAsia="zh-CN"/>
        </w:rPr>
        <w:t>9</w:t>
      </w:r>
      <w:r>
        <w:rPr>
          <w:rFonts w:hint="eastAsia" w:ascii="方正小标宋简体" w:hAnsi="宋体" w:eastAsia="方正小标宋简体"/>
          <w:b/>
          <w:bCs/>
          <w:sz w:val="36"/>
          <w:szCs w:val="36"/>
        </w:rPr>
        <w:t>年度四川省泸县总工会（</w:t>
      </w:r>
      <w:r>
        <w:rPr>
          <w:rFonts w:hint="eastAsia" w:ascii="方正小标宋简体" w:hAnsi="宋体" w:eastAsia="方正小标宋简体"/>
          <w:b/>
          <w:bCs/>
          <w:sz w:val="36"/>
          <w:szCs w:val="36"/>
          <w:lang w:val="en-US" w:eastAsia="zh-CN"/>
        </w:rPr>
        <w:t>泸县群团工作</w:t>
      </w:r>
      <w:r>
        <w:rPr>
          <w:rFonts w:hint="eastAsia" w:ascii="方正小标宋简体" w:hAnsi="宋体" w:eastAsia="方正小标宋简体"/>
          <w:b/>
          <w:bCs/>
          <w:sz w:val="36"/>
          <w:szCs w:val="36"/>
        </w:rPr>
        <w:t>中心）</w:t>
      </w:r>
    </w:p>
    <w:p>
      <w:pPr>
        <w:spacing w:line="600" w:lineRule="exact"/>
        <w:jc w:val="center"/>
        <w:rPr>
          <w:rFonts w:hint="eastAsia" w:ascii="方正小标宋简体" w:hAnsi="宋体" w:eastAsia="方正小标宋简体"/>
          <w:b/>
          <w:bCs/>
          <w:sz w:val="36"/>
          <w:szCs w:val="36"/>
        </w:rPr>
      </w:pPr>
      <w:r>
        <w:rPr>
          <w:rFonts w:hint="eastAsia" w:ascii="方正小标宋简体" w:hAnsi="宋体" w:eastAsia="方正小标宋简体"/>
          <w:b/>
          <w:bCs/>
          <w:sz w:val="36"/>
          <w:szCs w:val="36"/>
        </w:rPr>
        <w:t>部门决算编制说明</w:t>
      </w:r>
      <w:bookmarkStart w:id="0" w:name="_Toc15377196"/>
      <w:bookmarkStart w:id="1" w:name="_Toc15396599"/>
    </w:p>
    <w:p>
      <w:pPr>
        <w:spacing w:line="600" w:lineRule="exact"/>
        <w:jc w:val="center"/>
        <w:rPr>
          <w:rFonts w:hint="eastAsia" w:ascii="方正小标宋简体" w:hAnsi="宋体" w:eastAsia="方正小标宋简体"/>
          <w:b/>
          <w:bCs/>
          <w:sz w:val="36"/>
          <w:szCs w:val="36"/>
        </w:rPr>
      </w:pPr>
    </w:p>
    <w:p>
      <w:pPr>
        <w:spacing w:line="600" w:lineRule="exact"/>
        <w:jc w:val="center"/>
        <w:rPr>
          <w:rStyle w:val="24"/>
          <w:rFonts w:ascii="黑体" w:hAnsi="黑体" w:eastAsia="黑体"/>
          <w:b/>
          <w:bCs w:val="0"/>
        </w:rPr>
      </w:pPr>
      <w:r>
        <w:rPr>
          <w:rStyle w:val="24"/>
          <w:rFonts w:hint="eastAsia" w:ascii="黑体" w:hAnsi="黑体" w:eastAsia="黑体"/>
          <w:b w:val="0"/>
          <w:bCs w:val="0"/>
        </w:rPr>
        <w:t>第一部分 部门概况</w:t>
      </w:r>
      <w:bookmarkEnd w:id="0"/>
      <w:bookmarkEnd w:id="1"/>
    </w:p>
    <w:p>
      <w:pPr>
        <w:pStyle w:val="3"/>
        <w:rPr>
          <w:rStyle w:val="25"/>
          <w:rFonts w:ascii="仿宋" w:hAnsi="仿宋" w:eastAsia="仿宋"/>
          <w:b w:val="0"/>
          <w:bCs w:val="0"/>
        </w:rPr>
      </w:pPr>
      <w:bookmarkStart w:id="2" w:name="_Toc15396600"/>
      <w:bookmarkStart w:id="3"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2"/>
      <w:bookmarkEnd w:id="3"/>
    </w:p>
    <w:p>
      <w:pPr>
        <w:pStyle w:val="5"/>
        <w:adjustRightInd w:val="0"/>
        <w:snapToGrid w:val="0"/>
        <w:spacing w:line="600" w:lineRule="exact"/>
        <w:ind w:firstLine="675" w:firstLineChars="210"/>
        <w:rPr>
          <w:rFonts w:hint="eastAsia" w:ascii="楷体" w:hAnsi="楷体" w:eastAsia="楷体"/>
          <w:b/>
          <w:bCs/>
          <w:sz w:val="32"/>
          <w:szCs w:val="32"/>
          <w:lang w:eastAsia="zh-CN"/>
        </w:rPr>
      </w:pPr>
      <w:r>
        <w:rPr>
          <w:rFonts w:hint="eastAsia" w:ascii="楷体" w:hAnsi="楷体" w:eastAsia="楷体"/>
          <w:b/>
          <w:bCs/>
          <w:sz w:val="32"/>
          <w:szCs w:val="32"/>
        </w:rPr>
        <w:t>（一）主要职能。</w:t>
      </w:r>
    </w:p>
    <w:p>
      <w:pPr>
        <w:spacing w:line="578" w:lineRule="exact"/>
        <w:ind w:firstLine="640" w:firstLineChars="200"/>
        <w:rPr>
          <w:rFonts w:hint="eastAsia" w:ascii="仿宋_GB2312" w:hAnsi="宋体" w:eastAsia="仿宋_GB2312"/>
          <w:sz w:val="32"/>
          <w:szCs w:val="32"/>
        </w:rPr>
      </w:pPr>
      <w:r>
        <w:rPr>
          <w:rFonts w:hint="eastAsia" w:ascii="仿宋_GB2312" w:eastAsia="仿宋_GB2312"/>
          <w:sz w:val="32"/>
          <w:szCs w:val="32"/>
        </w:rPr>
        <w:t>1、</w:t>
      </w:r>
      <w:r>
        <w:rPr>
          <w:rFonts w:hint="eastAsia" w:ascii="仿宋_GB2312" w:eastAsia="仿宋_GB2312" w:cs="宋体"/>
          <w:sz w:val="32"/>
          <w:szCs w:val="32"/>
        </w:rPr>
        <w:t>依照法律和《中国工会章程》，组织和指导各级工会坚定不移地推动党的全心全意依靠工人阶级根本指导方针的贯彻落实，进一步突出和履行维护职能。</w:t>
      </w:r>
    </w:p>
    <w:p>
      <w:pPr>
        <w:spacing w:line="578" w:lineRule="exact"/>
        <w:ind w:firstLine="640" w:firstLineChars="200"/>
        <w:rPr>
          <w:rFonts w:hint="eastAsia" w:ascii="仿宋_GB2312" w:hAnsi="宋体" w:eastAsia="仿宋_GB2312"/>
          <w:sz w:val="32"/>
          <w:szCs w:val="32"/>
        </w:rPr>
      </w:pPr>
      <w:r>
        <w:rPr>
          <w:rFonts w:hint="eastAsia" w:ascii="仿宋_GB2312" w:eastAsia="仿宋_GB2312"/>
          <w:sz w:val="32"/>
          <w:szCs w:val="32"/>
        </w:rPr>
        <w:t> 2、</w:t>
      </w:r>
      <w:r>
        <w:rPr>
          <w:rFonts w:hint="eastAsia" w:ascii="仿宋_GB2312" w:eastAsia="仿宋_GB2312" w:cs="宋体"/>
          <w:sz w:val="32"/>
          <w:szCs w:val="32"/>
        </w:rPr>
        <w:t>对有关职工合法权益的重大问题进行调查研究，向</w:t>
      </w:r>
      <w:r>
        <w:rPr>
          <w:rFonts w:hint="eastAsia" w:ascii="仿宋_GB2312" w:eastAsia="仿宋_GB2312" w:cs="宋体"/>
          <w:sz w:val="32"/>
          <w:szCs w:val="32"/>
          <w:lang w:eastAsia="zh-CN"/>
        </w:rPr>
        <w:t>县委、县政府</w:t>
      </w:r>
      <w:r>
        <w:rPr>
          <w:rFonts w:hint="eastAsia" w:ascii="仿宋_GB2312" w:eastAsia="仿宋_GB2312" w:cs="宋体"/>
          <w:sz w:val="32"/>
          <w:szCs w:val="32"/>
        </w:rPr>
        <w:t>和市总工会反映职工群众的思想、愿望和要求，提出意见和建议；参与职工重大伤亡事故的调查处理。</w:t>
      </w:r>
      <w:r>
        <w:rPr>
          <w:rFonts w:hint="eastAsia" w:ascii="仿宋_GB2312" w:eastAsia="仿宋_GB2312"/>
          <w:sz w:val="32"/>
          <w:szCs w:val="32"/>
        </w:rPr>
        <w:t xml:space="preserve"> </w:t>
      </w:r>
    </w:p>
    <w:p>
      <w:pPr>
        <w:spacing w:line="578" w:lineRule="exact"/>
        <w:ind w:firstLine="640" w:firstLineChars="200"/>
        <w:rPr>
          <w:rFonts w:hint="eastAsia" w:ascii="仿宋_GB2312" w:hAnsi="宋体" w:eastAsia="仿宋_GB2312" w:cs="宋体"/>
          <w:sz w:val="32"/>
          <w:szCs w:val="32"/>
        </w:rPr>
      </w:pPr>
      <w:r>
        <w:rPr>
          <w:rFonts w:hint="eastAsia" w:ascii="仿宋_GB2312" w:eastAsia="仿宋_GB2312"/>
          <w:sz w:val="32"/>
          <w:szCs w:val="32"/>
        </w:rPr>
        <w:t> 3、</w:t>
      </w:r>
      <w:r>
        <w:rPr>
          <w:rFonts w:hint="eastAsia" w:ascii="仿宋_GB2312" w:eastAsia="仿宋_GB2312" w:cs="宋体"/>
          <w:sz w:val="32"/>
          <w:szCs w:val="32"/>
        </w:rPr>
        <w:t>研究制定工会的组织制度和民主制度，指导各级工会组织开展以职工代表大会为基本制度的民主选举、民主决策、民主管理和民主监督工作。</w:t>
      </w:r>
    </w:p>
    <w:p>
      <w:pPr>
        <w:spacing w:line="578" w:lineRule="exact"/>
        <w:ind w:firstLine="640" w:firstLineChars="200"/>
        <w:rPr>
          <w:rFonts w:hint="eastAsia" w:ascii="仿宋_GB2312" w:hAnsi="宋体" w:eastAsia="仿宋_GB2312" w:cs="宋体"/>
          <w:sz w:val="32"/>
          <w:szCs w:val="32"/>
        </w:rPr>
      </w:pPr>
      <w:r>
        <w:rPr>
          <w:rFonts w:hint="eastAsia" w:ascii="仿宋_GB2312" w:eastAsia="仿宋_GB2312"/>
          <w:sz w:val="32"/>
          <w:szCs w:val="32"/>
        </w:rPr>
        <w:t> 4、</w:t>
      </w:r>
      <w:r>
        <w:rPr>
          <w:rFonts w:hint="eastAsia" w:ascii="仿宋_GB2312" w:eastAsia="仿宋_GB2312" w:cs="宋体"/>
          <w:sz w:val="32"/>
          <w:szCs w:val="32"/>
        </w:rPr>
        <w:t>协助镇党委和县级有关部门党组</w:t>
      </w:r>
      <w:r>
        <w:rPr>
          <w:rFonts w:hint="eastAsia" w:ascii="仿宋_GB2312" w:eastAsia="仿宋_GB2312" w:cs="宋体"/>
          <w:sz w:val="32"/>
          <w:szCs w:val="32"/>
          <w:lang w:eastAsia="zh-CN"/>
        </w:rPr>
        <w:t>（</w:t>
      </w:r>
      <w:r>
        <w:rPr>
          <w:rFonts w:hint="eastAsia" w:ascii="仿宋_GB2312" w:eastAsia="仿宋_GB2312" w:cs="宋体"/>
          <w:sz w:val="32"/>
          <w:szCs w:val="32"/>
        </w:rPr>
        <w:t>党委</w:t>
      </w:r>
      <w:r>
        <w:rPr>
          <w:rFonts w:hint="eastAsia" w:ascii="仿宋_GB2312" w:eastAsia="仿宋_GB2312" w:cs="宋体"/>
          <w:sz w:val="32"/>
          <w:szCs w:val="32"/>
          <w:lang w:eastAsia="zh-CN"/>
        </w:rPr>
        <w:t>）</w:t>
      </w:r>
      <w:r>
        <w:rPr>
          <w:rFonts w:hint="eastAsia" w:ascii="仿宋_GB2312" w:eastAsia="仿宋_GB2312" w:cs="宋体"/>
          <w:sz w:val="32"/>
          <w:szCs w:val="32"/>
        </w:rPr>
        <w:t>推荐工会干部。</w:t>
      </w:r>
    </w:p>
    <w:p>
      <w:pPr>
        <w:spacing w:line="578" w:lineRule="exact"/>
        <w:ind w:firstLine="640" w:firstLineChars="200"/>
        <w:rPr>
          <w:rFonts w:hint="eastAsia" w:ascii="仿宋_GB2312" w:eastAsia="仿宋_GB2312" w:cs="宋体"/>
          <w:sz w:val="32"/>
          <w:szCs w:val="32"/>
        </w:rPr>
      </w:pPr>
      <w:r>
        <w:rPr>
          <w:rFonts w:hint="eastAsia" w:ascii="仿宋_GB2312" w:eastAsia="仿宋_GB2312"/>
          <w:sz w:val="32"/>
          <w:szCs w:val="32"/>
        </w:rPr>
        <w:t> 5、</w:t>
      </w:r>
      <w:r>
        <w:rPr>
          <w:rFonts w:hint="eastAsia" w:ascii="仿宋_GB2312" w:eastAsia="仿宋_GB2312" w:cs="宋体"/>
          <w:sz w:val="32"/>
          <w:szCs w:val="32"/>
        </w:rPr>
        <w:t>协助县政府做好劳动模范的推荐、评选和管理工作。</w:t>
      </w:r>
    </w:p>
    <w:p>
      <w:pPr>
        <w:spacing w:line="578" w:lineRule="exact"/>
        <w:ind w:firstLine="640" w:firstLineChars="200"/>
        <w:rPr>
          <w:rFonts w:hint="eastAsia" w:ascii="仿宋_GB2312" w:hAnsi="宋体" w:eastAsia="仿宋_GB2312" w:cs="宋体"/>
          <w:sz w:val="32"/>
          <w:szCs w:val="32"/>
        </w:rPr>
      </w:pPr>
      <w:r>
        <w:rPr>
          <w:rFonts w:hint="eastAsia" w:ascii="仿宋_GB2312" w:eastAsia="仿宋_GB2312" w:cs="宋体"/>
          <w:sz w:val="32"/>
          <w:szCs w:val="32"/>
        </w:rPr>
        <w:t> </w:t>
      </w:r>
      <w:r>
        <w:rPr>
          <w:rFonts w:hint="eastAsia" w:ascii="仿宋_GB2312" w:eastAsia="仿宋_GB2312"/>
          <w:sz w:val="32"/>
          <w:szCs w:val="32"/>
        </w:rPr>
        <w:t>6、</w:t>
      </w:r>
      <w:r>
        <w:rPr>
          <w:rFonts w:hint="eastAsia" w:ascii="仿宋_GB2312" w:eastAsia="仿宋_GB2312" w:cs="宋体"/>
          <w:sz w:val="32"/>
          <w:szCs w:val="32"/>
        </w:rPr>
        <w:t>负责全县工会经费和工会资产的管理、审查、审计工作；</w:t>
      </w:r>
    </w:p>
    <w:p>
      <w:pPr>
        <w:spacing w:line="578" w:lineRule="exact"/>
        <w:ind w:firstLine="640" w:firstLineChars="200"/>
        <w:rPr>
          <w:rFonts w:hint="eastAsia" w:ascii="仿宋_GB2312" w:eastAsia="仿宋_GB2312" w:cs="宋体"/>
          <w:sz w:val="32"/>
          <w:szCs w:val="32"/>
        </w:rPr>
      </w:pPr>
      <w:r>
        <w:rPr>
          <w:rFonts w:hint="eastAsia" w:ascii="仿宋_GB2312" w:eastAsia="仿宋_GB2312"/>
          <w:sz w:val="32"/>
          <w:szCs w:val="32"/>
        </w:rPr>
        <w:t> 7、</w:t>
      </w:r>
      <w:r>
        <w:rPr>
          <w:rFonts w:hint="eastAsia" w:ascii="仿宋_GB2312" w:eastAsia="仿宋_GB2312" w:cs="宋体"/>
          <w:sz w:val="32"/>
          <w:szCs w:val="32"/>
        </w:rPr>
        <w:t>承办</w:t>
      </w:r>
      <w:r>
        <w:rPr>
          <w:rFonts w:hint="eastAsia" w:ascii="仿宋_GB2312" w:eastAsia="仿宋_GB2312" w:cs="宋体"/>
          <w:sz w:val="32"/>
          <w:szCs w:val="32"/>
          <w:lang w:eastAsia="zh-CN"/>
        </w:rPr>
        <w:t>县委、县政府</w:t>
      </w:r>
      <w:r>
        <w:rPr>
          <w:rFonts w:hint="eastAsia" w:ascii="仿宋_GB2312" w:eastAsia="仿宋_GB2312" w:cs="宋体"/>
          <w:sz w:val="32"/>
          <w:szCs w:val="32"/>
        </w:rPr>
        <w:t>和市总工会交办的</w:t>
      </w:r>
      <w:r>
        <w:rPr>
          <w:rFonts w:hint="eastAsia" w:ascii="仿宋_GB2312" w:eastAsia="仿宋_GB2312" w:cs="宋体"/>
          <w:sz w:val="32"/>
          <w:szCs w:val="32"/>
          <w:lang w:eastAsia="zh-CN"/>
        </w:rPr>
        <w:t>其他事项</w:t>
      </w:r>
      <w:r>
        <w:rPr>
          <w:rFonts w:hint="eastAsia" w:ascii="仿宋_GB2312" w:eastAsia="仿宋_GB2312" w:cs="宋体"/>
          <w:sz w:val="32"/>
          <w:szCs w:val="32"/>
        </w:rPr>
        <w:t>。内设机构“二部一室”即维权保障部、组织宣教部、办公室。</w:t>
      </w:r>
    </w:p>
    <w:p>
      <w:pPr>
        <w:pStyle w:val="5"/>
        <w:adjustRightInd w:val="0"/>
        <w:snapToGrid w:val="0"/>
        <w:spacing w:line="600" w:lineRule="exact"/>
        <w:ind w:firstLine="672" w:firstLineChars="210"/>
        <w:rPr>
          <w:rFonts w:hint="eastAsia"/>
          <w:bCs/>
          <w:sz w:val="32"/>
          <w:szCs w:val="32"/>
          <w:lang w:eastAsia="zh-CN"/>
        </w:rPr>
      </w:pPr>
      <w:r>
        <w:rPr>
          <w:rFonts w:hint="eastAsia"/>
          <w:sz w:val="32"/>
          <w:szCs w:val="32"/>
        </w:rPr>
        <w:t>8、泸县惠民帮扶中心成立于2007年年底，是泸县总工会所属全额拨款事业单位</w:t>
      </w:r>
      <w:r>
        <w:rPr>
          <w:rFonts w:hint="eastAsia"/>
          <w:sz w:val="32"/>
          <w:szCs w:val="32"/>
          <w:lang w:eastAsia="zh-CN"/>
        </w:rPr>
        <w:t>，</w:t>
      </w:r>
      <w:r>
        <w:rPr>
          <w:rFonts w:hint="eastAsia"/>
          <w:sz w:val="32"/>
          <w:szCs w:val="32"/>
          <w:lang w:val="en-US" w:eastAsia="zh-CN"/>
        </w:rPr>
        <w:t>2019年底更名为泸县群团工作中心</w:t>
      </w:r>
      <w:r>
        <w:rPr>
          <w:rFonts w:hint="eastAsia"/>
          <w:sz w:val="32"/>
          <w:szCs w:val="32"/>
        </w:rPr>
        <w:t>。中心运行由县级机关以下部门组成：县民政局、教育局、建设局、司法局、就业局、总工会、妇联、团委、残联，以窗口形式接待，主要开展一系列贫困救济、送温暖、助学捐资、免费培训、就业指导等惠民行动。内设综合科和监督管理科。</w:t>
      </w:r>
    </w:p>
    <w:p>
      <w:pPr>
        <w:pStyle w:val="5"/>
        <w:adjustRightInd w:val="0"/>
        <w:snapToGrid w:val="0"/>
        <w:spacing w:line="600" w:lineRule="exact"/>
        <w:ind w:firstLine="675" w:firstLineChars="210"/>
        <w:rPr>
          <w:rFonts w:hint="eastAsia" w:ascii="楷体" w:hAnsi="楷体" w:eastAsia="楷体"/>
          <w:b/>
          <w:bCs/>
          <w:sz w:val="32"/>
          <w:szCs w:val="32"/>
        </w:rPr>
      </w:pPr>
      <w:r>
        <w:rPr>
          <w:rFonts w:hint="eastAsia" w:ascii="楷体" w:hAnsi="楷体" w:eastAsia="楷体"/>
          <w:b/>
          <w:bCs/>
          <w:sz w:val="32"/>
          <w:szCs w:val="32"/>
        </w:rPr>
        <w:t>（二）201</w:t>
      </w:r>
      <w:r>
        <w:rPr>
          <w:rFonts w:hint="eastAsia" w:ascii="楷体" w:hAnsi="楷体" w:eastAsia="楷体"/>
          <w:b/>
          <w:bCs/>
          <w:sz w:val="32"/>
          <w:szCs w:val="32"/>
          <w:lang w:val="en-US" w:eastAsia="zh-CN"/>
        </w:rPr>
        <w:t>9</w:t>
      </w:r>
      <w:r>
        <w:rPr>
          <w:rFonts w:hint="eastAsia" w:ascii="楷体" w:hAnsi="楷体" w:eastAsia="楷体"/>
          <w:b/>
          <w:bCs/>
          <w:sz w:val="32"/>
          <w:szCs w:val="32"/>
        </w:rPr>
        <w:t>年重点工作完成情况。</w:t>
      </w:r>
    </w:p>
    <w:p>
      <w:pPr>
        <w:widowControl/>
        <w:shd w:val="clear" w:color="auto" w:fill="FFFFFF"/>
        <w:spacing w:line="578" w:lineRule="exact"/>
        <w:ind w:firstLine="800" w:firstLineChars="250"/>
        <w:jc w:val="left"/>
        <w:rPr>
          <w:rFonts w:hint="eastAsia" w:ascii="仿宋_GB2312" w:eastAsia="仿宋_GB2312"/>
          <w:sz w:val="32"/>
          <w:szCs w:val="32"/>
        </w:rPr>
      </w:pPr>
      <w:bookmarkStart w:id="4" w:name="_Toc15396601"/>
      <w:bookmarkStart w:id="5" w:name="_Toc15377200"/>
      <w:r>
        <w:rPr>
          <w:rFonts w:hint="eastAsia" w:ascii="仿宋_GB2312" w:eastAsia="仿宋_GB2312"/>
          <w:sz w:val="32"/>
          <w:szCs w:val="32"/>
          <w:lang w:val="en-US" w:eastAsia="zh-CN"/>
        </w:rPr>
        <w:t>1、</w:t>
      </w:r>
      <w:r>
        <w:rPr>
          <w:rFonts w:hint="eastAsia" w:ascii="仿宋_GB2312" w:eastAsia="仿宋_GB2312"/>
          <w:sz w:val="32"/>
          <w:szCs w:val="32"/>
        </w:rPr>
        <w:t>打好夯实基础“阵地战”，建设活力工会步子稳</w:t>
      </w:r>
    </w:p>
    <w:p>
      <w:pPr>
        <w:widowControl/>
        <w:shd w:val="clear" w:color="auto" w:fill="FFFFFF"/>
        <w:spacing w:line="578" w:lineRule="exact"/>
        <w:ind w:firstLine="800" w:firstLineChars="250"/>
        <w:jc w:val="left"/>
        <w:rPr>
          <w:rFonts w:hint="eastAsia" w:ascii="仿宋_GB2312" w:eastAsia="仿宋_GB2312"/>
          <w:sz w:val="32"/>
          <w:szCs w:val="32"/>
        </w:rPr>
      </w:pPr>
      <w:r>
        <w:rPr>
          <w:rFonts w:hint="eastAsia" w:ascii="仿宋_GB2312" w:eastAsia="仿宋_GB2312"/>
          <w:sz w:val="32"/>
          <w:szCs w:val="32"/>
        </w:rPr>
        <w:t>全县31户100人以上企业实现工会组织建设全覆盖。扎实推进八大群体建会，建会率为75%。扎实推进“关爱农民工·协商促和谐”集体协商，创新“六化”集体协商，抓住“1234”关键环节，整体推动“1+3”集体协商提质增效。</w:t>
      </w:r>
      <w:r>
        <w:rPr>
          <w:rFonts w:hint="eastAsia" w:ascii="仿宋_GB2312" w:eastAsia="仿宋_GB2312"/>
          <w:sz w:val="32"/>
          <w:szCs w:val="32"/>
          <w:lang w:eastAsia="zh-CN"/>
        </w:rPr>
        <w:t>截至目前</w:t>
      </w:r>
      <w:r>
        <w:rPr>
          <w:rFonts w:hint="eastAsia" w:ascii="仿宋_GB2312" w:eastAsia="仿宋_GB2312"/>
          <w:sz w:val="32"/>
          <w:szCs w:val="32"/>
        </w:rPr>
        <w:t>，县总工会共补助资金近200 万元，建示范工会28个，引领职工之家建设120个；共排查清理模范职工之家11个、职工小家9个；成功创建泸州市模范职工之家3个、泸州市模范职工小家 8 个。</w:t>
      </w:r>
    </w:p>
    <w:p>
      <w:pPr>
        <w:widowControl/>
        <w:shd w:val="clear" w:color="auto" w:fill="FFFFFF"/>
        <w:spacing w:line="578" w:lineRule="exact"/>
        <w:ind w:firstLine="800" w:firstLineChars="250"/>
        <w:jc w:val="lef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打好中心大局“服务战”，建设有为工会亮点多</w:t>
      </w:r>
    </w:p>
    <w:p>
      <w:pPr>
        <w:widowControl/>
        <w:shd w:val="clear" w:color="auto" w:fill="FFFFFF"/>
        <w:spacing w:line="578" w:lineRule="exact"/>
        <w:ind w:firstLine="800" w:firstLineChars="250"/>
        <w:jc w:val="left"/>
        <w:rPr>
          <w:rFonts w:hint="eastAsia" w:ascii="仿宋_GB2312" w:eastAsia="仿宋_GB2312"/>
          <w:sz w:val="32"/>
          <w:szCs w:val="32"/>
        </w:rPr>
      </w:pPr>
      <w:r>
        <w:rPr>
          <w:rFonts w:hint="eastAsia" w:ascii="仿宋_GB2312" w:eastAsia="仿宋_GB2312"/>
          <w:sz w:val="32"/>
          <w:szCs w:val="32"/>
        </w:rPr>
        <w:t>加强安全生产群众监督队伍建设，全县共有安全生产群众监督员334名、专家组队伍7支20名。坚持安全隐患排查激励机制，鼓励职工群众主动发现和排除安全隐患，切实维护了职工群众的合法权益。</w:t>
      </w:r>
    </w:p>
    <w:p>
      <w:pPr>
        <w:widowControl/>
        <w:shd w:val="clear" w:color="auto" w:fill="FFFFFF"/>
        <w:spacing w:line="578" w:lineRule="exact"/>
        <w:ind w:firstLine="800" w:firstLineChars="250"/>
        <w:jc w:val="left"/>
        <w:rPr>
          <w:rFonts w:hint="eastAsia" w:ascii="仿宋_GB2312" w:eastAsia="仿宋_GB2312"/>
          <w:sz w:val="32"/>
          <w:szCs w:val="32"/>
        </w:rPr>
      </w:pPr>
      <w:r>
        <w:rPr>
          <w:rFonts w:hint="eastAsia" w:ascii="仿宋_GB2312" w:eastAsia="仿宋_GB2312"/>
          <w:sz w:val="32"/>
          <w:szCs w:val="32"/>
        </w:rPr>
        <w:t>深入开展“安康杯”劳动竞赛，组织职工群众积极参加“酒城工匠杯”泸州市第十四届职工职业技能大赛12个工种比赛，承办全市测量放线工技能比赛，持续开展“劳动者杯”教育、卫生、建筑、机械、物流、脱贫攻坚等领域技能比赛</w:t>
      </w:r>
      <w:r>
        <w:rPr>
          <w:rFonts w:hint="eastAsia" w:ascii="仿宋_GB2312" w:eastAsia="仿宋_GB2312" w:cs="宋体"/>
          <w:sz w:val="32"/>
          <w:szCs w:val="32"/>
        </w:rPr>
        <w:t>12场（次），参与职工8000余人，职工群众综合素质显著提升。开展“五一职工羽毛球赛”“龙城金秋职工篮球赛”“跑步迎新</w:t>
      </w:r>
      <w:r>
        <w:rPr>
          <w:rFonts w:hint="eastAsia" w:ascii="仿宋_GB2312" w:eastAsia="仿宋_GB2312"/>
          <w:sz w:val="32"/>
          <w:szCs w:val="32"/>
        </w:rPr>
        <w:t>年”三大职工品牌活动。组织开展职工书法志愿者进园区、进煤矿、进工地；开展“花间谭坝·衣锦乡情”职工（农民工）趣味运动会、“中国梦·劳动美——劳动最光荣”职工摄影等活动；开展职工广场健身操、首届“教工杯”乒乓球等比赛，广大职工群众精神文化需求不断满足，职工文化不断繁荣。</w:t>
      </w:r>
    </w:p>
    <w:p>
      <w:pPr>
        <w:widowControl/>
        <w:shd w:val="clear" w:color="auto" w:fill="FFFFFF"/>
        <w:spacing w:line="578" w:lineRule="exact"/>
        <w:ind w:firstLine="800" w:firstLineChars="250"/>
        <w:jc w:val="lef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打好维权帮扶“攻坚战”，建设共享工会口碑好</w:t>
      </w:r>
    </w:p>
    <w:p>
      <w:pPr>
        <w:widowControl/>
        <w:shd w:val="clear" w:color="auto" w:fill="FFFFFF"/>
        <w:spacing w:line="578" w:lineRule="exact"/>
        <w:ind w:firstLine="800" w:firstLineChars="250"/>
        <w:jc w:val="left"/>
        <w:rPr>
          <w:rFonts w:hint="eastAsia" w:ascii="仿宋_GB2312" w:eastAsia="仿宋_GB2312"/>
          <w:sz w:val="32"/>
          <w:szCs w:val="32"/>
        </w:rPr>
      </w:pPr>
      <w:r>
        <w:rPr>
          <w:rFonts w:hint="eastAsia" w:ascii="仿宋_GB2312" w:eastAsia="仿宋_GB2312"/>
          <w:sz w:val="32"/>
          <w:szCs w:val="32"/>
        </w:rPr>
        <w:t>筹集资金 5 万元，为马溪河村 52户贫困户开展“改厨改厕”“人居环境治理”等项目</w:t>
      </w:r>
      <w:r>
        <w:rPr>
          <w:rFonts w:hint="eastAsia" w:ascii="仿宋_GB2312" w:eastAsia="仿宋_GB2312"/>
          <w:sz w:val="32"/>
          <w:szCs w:val="32"/>
          <w:lang w:eastAsia="zh-CN"/>
        </w:rPr>
        <w:t>；</w:t>
      </w:r>
      <w:r>
        <w:rPr>
          <w:rFonts w:hint="eastAsia" w:ascii="仿宋_GB2312" w:eastAsia="仿宋_GB2312"/>
          <w:sz w:val="32"/>
          <w:szCs w:val="32"/>
        </w:rPr>
        <w:t>争取困难帮扶资金25.07  万元，救助帮扶国家级建档立卡困难职工 1人、省市级建档立卡困难职工 76 人；争取资金 10 万元，实施大病救助、临时生活救助 50 人；争取资金15万元，救助57名患职业病职工（农民工）。</w:t>
      </w:r>
    </w:p>
    <w:p>
      <w:pPr>
        <w:widowControl/>
        <w:shd w:val="clear" w:color="auto" w:fill="FFFFFF"/>
        <w:spacing w:line="578" w:lineRule="exact"/>
        <w:ind w:firstLine="320" w:firstLineChars="100"/>
        <w:jc w:val="lef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深入实施工会会员普惠制工作，全县工会组织和工会会员实名制管理数据库、会员普惠微信公众号等平台投入使用，发放工会会员服务卡38800张。与6户商家23个门店洽谈各项优惠、普惠活动，开展“五一” 抢卷、“抢卷看电影”“抢卷吃水果”等活动，让广大职工在衣食住行等方面真切感受到“职工之家”温暖。</w:t>
      </w:r>
    </w:p>
    <w:p>
      <w:pPr>
        <w:spacing w:line="578" w:lineRule="exact"/>
        <w:ind w:firstLine="640" w:firstLineChars="200"/>
        <w:rPr>
          <w:rFonts w:hint="eastAsia" w:ascii="仿宋_GB2312" w:eastAsia="仿宋_GB2312" w:cs="宋体"/>
          <w:sz w:val="32"/>
          <w:szCs w:val="32"/>
        </w:rPr>
      </w:pPr>
      <w:r>
        <w:rPr>
          <w:rFonts w:hint="eastAsia" w:ascii="黑体" w:hAnsi="黑体" w:eastAsia="黑体" w:cs="黑体"/>
          <w:sz w:val="32"/>
          <w:szCs w:val="32"/>
        </w:rPr>
        <w:t>二、机构设置</w:t>
      </w:r>
      <w:bookmarkEnd w:id="4"/>
      <w:bookmarkEnd w:id="5"/>
    </w:p>
    <w:p>
      <w:pPr>
        <w:spacing w:line="578" w:lineRule="exact"/>
        <w:ind w:firstLine="640" w:firstLineChars="200"/>
        <w:rPr>
          <w:rFonts w:hint="eastAsia" w:ascii="仿宋_GB2312" w:eastAsia="仿宋_GB2312" w:cs="宋体"/>
          <w:sz w:val="32"/>
          <w:szCs w:val="32"/>
        </w:rPr>
      </w:pPr>
      <w:r>
        <w:rPr>
          <w:rFonts w:hint="eastAsia" w:ascii="仿宋_GB2312" w:eastAsia="仿宋_GB2312" w:cs="宋体"/>
          <w:sz w:val="32"/>
          <w:szCs w:val="32"/>
        </w:rPr>
        <w:t>泸县总工会，内设两部一室，下属有一个二级事业单位泸县</w:t>
      </w:r>
      <w:r>
        <w:rPr>
          <w:rFonts w:hint="eastAsia" w:ascii="仿宋_GB2312" w:eastAsia="仿宋_GB2312" w:cs="宋体"/>
          <w:sz w:val="32"/>
          <w:szCs w:val="32"/>
          <w:lang w:val="en-US" w:eastAsia="zh-CN"/>
        </w:rPr>
        <w:t>群团工作</w:t>
      </w:r>
      <w:r>
        <w:rPr>
          <w:rFonts w:hint="eastAsia" w:ascii="仿宋_GB2312" w:eastAsia="仿宋_GB2312" w:cs="宋体"/>
          <w:sz w:val="32"/>
          <w:szCs w:val="32"/>
        </w:rPr>
        <w:t>中心。</w:t>
      </w:r>
    </w:p>
    <w:p>
      <w:pPr>
        <w:spacing w:line="578" w:lineRule="exact"/>
        <w:ind w:firstLine="640" w:firstLineChars="200"/>
        <w:rPr>
          <w:rFonts w:hint="eastAsia" w:ascii="仿宋_GB2312" w:eastAsia="仿宋_GB2312" w:cs="宋体"/>
          <w:sz w:val="32"/>
          <w:szCs w:val="32"/>
        </w:rPr>
      </w:pPr>
      <w:r>
        <w:rPr>
          <w:rFonts w:hint="eastAsia" w:ascii="仿宋_GB2312" w:eastAsia="仿宋_GB2312" w:cs="宋体"/>
          <w:sz w:val="32"/>
          <w:szCs w:val="32"/>
        </w:rPr>
        <w:t>泸县总工会总编制1</w:t>
      </w:r>
      <w:r>
        <w:rPr>
          <w:rFonts w:hint="eastAsia" w:ascii="仿宋_GB2312" w:eastAsia="仿宋_GB2312" w:cs="宋体"/>
          <w:sz w:val="32"/>
          <w:szCs w:val="32"/>
          <w:lang w:val="en-US" w:eastAsia="zh-CN"/>
        </w:rPr>
        <w:t>7</w:t>
      </w:r>
      <w:r>
        <w:rPr>
          <w:rFonts w:hint="eastAsia" w:ascii="仿宋_GB2312" w:eastAsia="仿宋_GB2312" w:cs="宋体"/>
          <w:sz w:val="32"/>
          <w:szCs w:val="32"/>
        </w:rPr>
        <w:t>名，其中行政编制6名，事业编制</w:t>
      </w:r>
      <w:r>
        <w:rPr>
          <w:rFonts w:hint="eastAsia" w:ascii="仿宋_GB2312" w:eastAsia="仿宋_GB2312" w:cs="宋体"/>
          <w:sz w:val="32"/>
          <w:szCs w:val="32"/>
          <w:lang w:val="en-US" w:eastAsia="zh-CN"/>
        </w:rPr>
        <w:t>11</w:t>
      </w:r>
      <w:r>
        <w:rPr>
          <w:rFonts w:hint="eastAsia" w:ascii="仿宋_GB2312" w:eastAsia="仿宋_GB2312" w:cs="宋体"/>
          <w:sz w:val="32"/>
          <w:szCs w:val="32"/>
        </w:rPr>
        <w:t>名（泸县</w:t>
      </w:r>
      <w:r>
        <w:rPr>
          <w:rFonts w:hint="eastAsia" w:ascii="仿宋_GB2312" w:eastAsia="仿宋_GB2312" w:cs="宋体"/>
          <w:sz w:val="32"/>
          <w:szCs w:val="32"/>
          <w:lang w:val="en-US" w:eastAsia="zh-CN"/>
        </w:rPr>
        <w:t>群团工作</w:t>
      </w:r>
      <w:r>
        <w:rPr>
          <w:rFonts w:hint="eastAsia" w:ascii="仿宋_GB2312" w:eastAsia="仿宋_GB2312" w:cs="宋体"/>
          <w:sz w:val="32"/>
          <w:szCs w:val="32"/>
        </w:rPr>
        <w:t>中心）。现在职人员共</w:t>
      </w:r>
      <w:r>
        <w:rPr>
          <w:rFonts w:hint="eastAsia" w:ascii="仿宋_GB2312" w:eastAsia="仿宋_GB2312" w:cs="宋体"/>
          <w:sz w:val="32"/>
          <w:szCs w:val="32"/>
          <w:lang w:val="en-US" w:eastAsia="zh-CN"/>
        </w:rPr>
        <w:t>15</w:t>
      </w:r>
      <w:r>
        <w:rPr>
          <w:rFonts w:hint="eastAsia" w:ascii="仿宋_GB2312" w:eastAsia="仿宋_GB2312" w:cs="宋体"/>
          <w:sz w:val="32"/>
          <w:szCs w:val="32"/>
        </w:rPr>
        <w:t>人。</w:t>
      </w:r>
    </w:p>
    <w:p>
      <w:pPr>
        <w:pStyle w:val="2"/>
        <w:ind w:right="440"/>
        <w:jc w:val="right"/>
        <w:rPr>
          <w:rStyle w:val="24"/>
          <w:rFonts w:ascii="黑体" w:hAnsi="黑体" w:eastAsia="黑体"/>
          <w:b w:val="0"/>
          <w:bCs w:val="0"/>
        </w:rPr>
      </w:pPr>
      <w:bookmarkStart w:id="6" w:name="_Toc15396602"/>
      <w:bookmarkStart w:id="7"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6"/>
      <w:bookmarkEnd w:id="7"/>
    </w:p>
    <w:p>
      <w:pPr>
        <w:pStyle w:val="23"/>
        <w:numPr>
          <w:ilvl w:val="0"/>
          <w:numId w:val="1"/>
        </w:numPr>
        <w:spacing w:line="600" w:lineRule="exact"/>
        <w:ind w:firstLineChars="0"/>
        <w:outlineLvl w:val="1"/>
        <w:rPr>
          <w:rStyle w:val="25"/>
          <w:rFonts w:ascii="黑体" w:hAnsi="黑体" w:eastAsia="黑体"/>
          <w:b w:val="0"/>
        </w:rPr>
      </w:pPr>
      <w:bookmarkStart w:id="8" w:name="_Toc15396603"/>
      <w:bookmarkStart w:id="9"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8"/>
      <w:bookmarkEnd w:id="9"/>
    </w:p>
    <w:p>
      <w:pPr>
        <w:spacing w:line="578" w:lineRule="exact"/>
        <w:ind w:firstLine="640" w:firstLineChars="200"/>
        <w:rPr>
          <w:rFonts w:hint="eastAsia" w:ascii="仿宋_GB2312" w:eastAsia="仿宋_GB2312" w:cs="宋体"/>
          <w:sz w:val="32"/>
          <w:szCs w:val="32"/>
        </w:rPr>
      </w:pPr>
      <w:r>
        <w:rPr>
          <w:rFonts w:hint="eastAsia" w:ascii="仿宋_GB2312" w:eastAsia="仿宋_GB2312" w:cs="宋体"/>
          <w:sz w:val="32"/>
          <w:szCs w:val="32"/>
        </w:rPr>
        <w:t>2019年度收</w:t>
      </w:r>
      <w:r>
        <w:rPr>
          <w:rFonts w:hint="eastAsia" w:ascii="仿宋_GB2312" w:eastAsia="仿宋_GB2312" w:cs="宋体"/>
          <w:sz w:val="32"/>
          <w:szCs w:val="32"/>
          <w:lang w:val="en-US" w:eastAsia="zh-CN"/>
        </w:rPr>
        <w:t>入381.58万元</w:t>
      </w:r>
      <w:r>
        <w:rPr>
          <w:rFonts w:hint="eastAsia" w:ascii="仿宋_GB2312" w:eastAsia="仿宋_GB2312" w:cs="宋体"/>
          <w:sz w:val="32"/>
          <w:szCs w:val="32"/>
        </w:rPr>
        <w:t>、支</w:t>
      </w:r>
      <w:r>
        <w:rPr>
          <w:rFonts w:hint="eastAsia" w:ascii="仿宋_GB2312" w:eastAsia="仿宋_GB2312" w:cs="宋体"/>
          <w:sz w:val="32"/>
          <w:szCs w:val="32"/>
          <w:lang w:val="en-US" w:eastAsia="zh-CN"/>
        </w:rPr>
        <w:t>出</w:t>
      </w:r>
      <w:r>
        <w:rPr>
          <w:rFonts w:hint="eastAsia" w:ascii="仿宋_GB2312" w:eastAsia="仿宋_GB2312" w:cs="宋体"/>
          <w:sz w:val="32"/>
          <w:szCs w:val="32"/>
        </w:rPr>
        <w:t>总计</w:t>
      </w:r>
      <w:r>
        <w:rPr>
          <w:rFonts w:hint="eastAsia" w:ascii="仿宋_GB2312" w:eastAsia="仿宋_GB2312" w:cs="宋体"/>
          <w:sz w:val="32"/>
          <w:szCs w:val="32"/>
          <w:lang w:val="en-US" w:eastAsia="zh-CN"/>
        </w:rPr>
        <w:t>228.94</w:t>
      </w:r>
      <w:r>
        <w:rPr>
          <w:rFonts w:hint="eastAsia" w:ascii="仿宋_GB2312" w:eastAsia="仿宋_GB2312" w:cs="宋体"/>
          <w:sz w:val="32"/>
          <w:szCs w:val="32"/>
        </w:rPr>
        <w:t>万元。与2018年相比，收</w:t>
      </w:r>
      <w:r>
        <w:rPr>
          <w:rFonts w:hint="eastAsia" w:ascii="仿宋_GB2312" w:eastAsia="仿宋_GB2312" w:cs="宋体"/>
          <w:sz w:val="32"/>
          <w:szCs w:val="32"/>
          <w:lang w:val="en-US" w:eastAsia="zh-CN"/>
        </w:rPr>
        <w:t>入</w:t>
      </w:r>
      <w:r>
        <w:rPr>
          <w:rFonts w:hint="eastAsia" w:ascii="仿宋_GB2312" w:eastAsia="仿宋_GB2312" w:cs="宋体"/>
          <w:sz w:val="32"/>
          <w:szCs w:val="32"/>
        </w:rPr>
        <w:t>增加</w:t>
      </w:r>
      <w:r>
        <w:rPr>
          <w:rFonts w:hint="eastAsia" w:ascii="仿宋_GB2312" w:eastAsia="仿宋_GB2312" w:cs="宋体"/>
          <w:sz w:val="32"/>
          <w:szCs w:val="32"/>
          <w:lang w:val="en-US" w:eastAsia="zh-CN"/>
        </w:rPr>
        <w:t>124.28万元，支出</w:t>
      </w:r>
      <w:r>
        <w:rPr>
          <w:rFonts w:hint="eastAsia" w:ascii="仿宋_GB2312" w:eastAsia="仿宋_GB2312" w:cs="宋体"/>
          <w:sz w:val="32"/>
          <w:szCs w:val="32"/>
        </w:rPr>
        <w:t>减少</w:t>
      </w:r>
      <w:r>
        <w:rPr>
          <w:rFonts w:hint="eastAsia" w:ascii="仿宋_GB2312" w:eastAsia="仿宋_GB2312" w:cs="宋体"/>
          <w:sz w:val="32"/>
          <w:szCs w:val="32"/>
          <w:lang w:val="en-US" w:eastAsia="zh-CN"/>
        </w:rPr>
        <w:t>28.36</w:t>
      </w:r>
      <w:r>
        <w:rPr>
          <w:rFonts w:hint="eastAsia" w:ascii="仿宋_GB2312" w:eastAsia="仿宋_GB2312" w:cs="宋体"/>
          <w:sz w:val="32"/>
          <w:szCs w:val="32"/>
        </w:rPr>
        <w:t>万元，下降</w:t>
      </w:r>
      <w:r>
        <w:rPr>
          <w:rFonts w:hint="eastAsia" w:ascii="仿宋_GB2312" w:eastAsia="仿宋_GB2312" w:cs="宋体"/>
          <w:sz w:val="32"/>
          <w:szCs w:val="32"/>
          <w:lang w:val="en-US" w:eastAsia="zh-CN"/>
        </w:rPr>
        <w:t>11</w:t>
      </w:r>
      <w:r>
        <w:rPr>
          <w:rFonts w:hint="eastAsia" w:ascii="仿宋_GB2312" w:eastAsia="仿宋_GB2312" w:cs="宋体"/>
          <w:sz w:val="32"/>
          <w:szCs w:val="32"/>
        </w:rPr>
        <w:t>%</w:t>
      </w:r>
      <w:r>
        <w:rPr>
          <w:rFonts w:hint="eastAsia" w:ascii="仿宋_GB2312" w:eastAsia="仿宋_GB2312" w:cs="宋体"/>
          <w:sz w:val="32"/>
          <w:szCs w:val="32"/>
          <w:lang w:eastAsia="zh-CN"/>
        </w:rPr>
        <w:t>，</w:t>
      </w:r>
      <w:r>
        <w:rPr>
          <w:rFonts w:hint="eastAsia" w:ascii="仿宋_GB2312" w:eastAsia="仿宋_GB2312" w:cs="宋体"/>
          <w:sz w:val="32"/>
          <w:szCs w:val="32"/>
          <w:lang w:val="en-US" w:eastAsia="zh-CN"/>
        </w:rPr>
        <w:t>结转结余152.64万元。</w:t>
      </w:r>
      <w:r>
        <w:rPr>
          <w:rFonts w:hint="eastAsia" w:ascii="仿宋_GB2312" w:eastAsia="仿宋_GB2312" w:cs="宋体"/>
          <w:sz w:val="32"/>
          <w:szCs w:val="32"/>
        </w:rPr>
        <w:t>主要变动原因是</w:t>
      </w:r>
      <w:r>
        <w:rPr>
          <w:rFonts w:hint="eastAsia" w:ascii="仿宋_GB2312" w:eastAsia="仿宋_GB2312" w:cs="宋体"/>
          <w:sz w:val="32"/>
          <w:szCs w:val="32"/>
          <w:lang w:val="en-US" w:eastAsia="zh-CN"/>
        </w:rPr>
        <w:t>厉行节约。</w:t>
      </w:r>
    </w:p>
    <w:p>
      <w:pPr>
        <w:pStyle w:val="23"/>
        <w:numPr>
          <w:ilvl w:val="0"/>
          <w:numId w:val="1"/>
        </w:numPr>
        <w:spacing w:line="600" w:lineRule="exact"/>
        <w:ind w:firstLineChars="0"/>
        <w:outlineLvl w:val="1"/>
        <w:rPr>
          <w:rStyle w:val="25"/>
          <w:rFonts w:ascii="黑体" w:hAnsi="黑体" w:eastAsia="黑体"/>
          <w:b w:val="0"/>
        </w:rPr>
      </w:pPr>
      <w:bookmarkStart w:id="10" w:name="_Toc15396604"/>
      <w:bookmarkStart w:id="11"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10"/>
      <w:bookmarkEnd w:id="11"/>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2019年本年收入合计381.58万元，其中：一般公共预算财政拨款收入381.58万元，占100%。</w:t>
      </w:r>
    </w:p>
    <w:p>
      <w:pPr>
        <w:pStyle w:val="23"/>
        <w:numPr>
          <w:ilvl w:val="0"/>
          <w:numId w:val="1"/>
        </w:numPr>
        <w:spacing w:line="600" w:lineRule="exact"/>
        <w:ind w:firstLineChars="0"/>
        <w:outlineLvl w:val="1"/>
        <w:rPr>
          <w:rStyle w:val="25"/>
          <w:rFonts w:ascii="黑体" w:hAnsi="黑体" w:eastAsia="黑体"/>
          <w:b w:val="0"/>
        </w:rPr>
      </w:pPr>
      <w:bookmarkStart w:id="12" w:name="_Toc15396605"/>
      <w:bookmarkStart w:id="13"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12"/>
      <w:bookmarkEnd w:id="13"/>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2019年本年支出合计228.94万元，其中：基本支出124.67万元，占54.45%；项目支出104.27万元，占45.54%。</w:t>
      </w:r>
    </w:p>
    <w:p>
      <w:pPr>
        <w:spacing w:line="600" w:lineRule="exact"/>
        <w:ind w:firstLine="640" w:firstLineChars="200"/>
        <w:outlineLvl w:val="1"/>
        <w:rPr>
          <w:rStyle w:val="25"/>
          <w:rFonts w:ascii="黑体" w:hAnsi="黑体" w:eastAsia="黑体"/>
          <w:b w:val="0"/>
        </w:rPr>
      </w:pPr>
      <w:bookmarkStart w:id="14" w:name="_Toc15377208"/>
      <w:bookmarkStart w:id="15"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14"/>
      <w:bookmarkEnd w:id="15"/>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2019年财政拨款收入381.58万元、支出总计228.94万元。与2018年相比，财政拨款收入增加124.28万元，支出减少28.36万元，下降11%，结转结余152.64万元。主要变动原因是厉行节约。</w:t>
      </w:r>
    </w:p>
    <w:p>
      <w:pPr>
        <w:spacing w:line="600" w:lineRule="exact"/>
        <w:ind w:firstLine="640" w:firstLineChars="200"/>
        <w:outlineLvl w:val="1"/>
        <w:rPr>
          <w:rStyle w:val="25"/>
          <w:rFonts w:ascii="黑体" w:hAnsi="黑体" w:eastAsia="黑体"/>
          <w:b w:val="0"/>
        </w:rPr>
      </w:pPr>
      <w:bookmarkStart w:id="16" w:name="_Toc15377209"/>
      <w:bookmarkStart w:id="1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16"/>
      <w:bookmarkEnd w:id="17"/>
    </w:p>
    <w:p>
      <w:pPr>
        <w:spacing w:line="600" w:lineRule="exact"/>
        <w:ind w:firstLine="643" w:firstLineChars="200"/>
        <w:outlineLvl w:val="2"/>
        <w:rPr>
          <w:rFonts w:ascii="仿宋" w:hAnsi="仿宋" w:eastAsia="仿宋"/>
          <w:b/>
          <w:color w:val="000000"/>
          <w:sz w:val="32"/>
          <w:szCs w:val="32"/>
        </w:rPr>
      </w:pPr>
      <w:bookmarkStart w:id="18" w:name="_Toc15377210"/>
      <w:r>
        <w:rPr>
          <w:rFonts w:hint="eastAsia" w:ascii="仿宋" w:hAnsi="仿宋" w:eastAsia="仿宋"/>
          <w:b/>
          <w:color w:val="000000"/>
          <w:sz w:val="32"/>
          <w:szCs w:val="32"/>
        </w:rPr>
        <w:t>（一）一般公共预算财政拨款支出决算总体情况</w:t>
      </w:r>
      <w:bookmarkEnd w:id="18"/>
    </w:p>
    <w:p>
      <w:pPr>
        <w:spacing w:line="578" w:lineRule="exact"/>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2019年一般公共预算财政拨款支出228.94万元，占本年支出合计的100%。与2018年相比，一般公共预算财政拨款减少28.36万元，下降11%。主要变动原因是厉行节约。</w:t>
      </w:r>
    </w:p>
    <w:p>
      <w:pPr>
        <w:spacing w:line="600" w:lineRule="exact"/>
        <w:ind w:firstLine="643" w:firstLineChars="200"/>
        <w:outlineLvl w:val="2"/>
        <w:rPr>
          <w:rFonts w:ascii="仿宋" w:hAnsi="仿宋" w:eastAsia="仿宋"/>
          <w:b/>
          <w:color w:val="000000"/>
          <w:sz w:val="32"/>
          <w:szCs w:val="32"/>
        </w:rPr>
      </w:pPr>
      <w:bookmarkStart w:id="19" w:name="_Toc15377211"/>
      <w:r>
        <w:rPr>
          <w:rFonts w:hint="eastAsia" w:ascii="仿宋" w:hAnsi="仿宋" w:eastAsia="仿宋"/>
          <w:b/>
          <w:color w:val="000000"/>
          <w:sz w:val="32"/>
          <w:szCs w:val="32"/>
        </w:rPr>
        <w:t>（二）一般公共预算财政拨款支出决算结构情况</w:t>
      </w:r>
      <w:bookmarkEnd w:id="19"/>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2019年一般公共预算财政拨款支出228.94万元，主要用于以下方面：一般公共服务（类）支出190.32万元，占83.13%；社会保障和就业（类）支出24.16万元，占10.55%；卫生健康支出6.26万元，占2.73%；住房保障支出8.2万元，占3.58%。</w:t>
      </w:r>
    </w:p>
    <w:p>
      <w:pPr>
        <w:spacing w:line="600" w:lineRule="exact"/>
        <w:ind w:firstLine="643" w:firstLineChars="200"/>
        <w:outlineLvl w:val="2"/>
        <w:rPr>
          <w:rFonts w:ascii="仿宋" w:hAnsi="仿宋" w:eastAsia="仿宋"/>
          <w:b/>
          <w:color w:val="000000"/>
          <w:sz w:val="32"/>
          <w:szCs w:val="32"/>
        </w:rPr>
      </w:pPr>
      <w:bookmarkStart w:id="20" w:name="_Toc15377212"/>
      <w:r>
        <w:rPr>
          <w:rFonts w:hint="eastAsia" w:ascii="仿宋" w:hAnsi="仿宋" w:eastAsia="仿宋"/>
          <w:b/>
          <w:color w:val="000000"/>
          <w:sz w:val="32"/>
          <w:szCs w:val="32"/>
        </w:rPr>
        <w:t>（三）一般公共预算财政拨款支出决算具体情况</w:t>
      </w:r>
      <w:bookmarkEnd w:id="20"/>
    </w:p>
    <w:p>
      <w:pPr>
        <w:spacing w:line="600" w:lineRule="exact"/>
        <w:ind w:firstLine="643" w:firstLineChars="200"/>
        <w:outlineLvl w:val="2"/>
        <w:rPr>
          <w:rFonts w:ascii="仿宋" w:hAnsi="仿宋" w:eastAsia="仿宋"/>
          <w:color w:val="FF0000"/>
          <w:sz w:val="32"/>
          <w:szCs w:val="32"/>
        </w:rPr>
      </w:pPr>
      <w:bookmarkStart w:id="21" w:name="_Toc15377444"/>
      <w:bookmarkStart w:id="22" w:name="_Toc15378460"/>
      <w:bookmarkStart w:id="23" w:name="_Toc15377213"/>
      <w:r>
        <w:rPr>
          <w:rFonts w:hint="eastAsia" w:ascii="仿宋" w:hAnsi="仿宋" w:eastAsia="仿宋"/>
          <w:b/>
          <w:color w:val="000000" w:themeColor="text1"/>
          <w:sz w:val="32"/>
          <w:szCs w:val="32"/>
        </w:rPr>
        <w:t>2019年</w:t>
      </w:r>
      <w:r>
        <w:rPr>
          <w:rFonts w:hint="eastAsia" w:ascii="仿宋" w:hAnsi="仿宋" w:eastAsia="仿宋"/>
          <w:b/>
          <w:color w:val="000000" w:themeColor="text1"/>
          <w:sz w:val="32"/>
          <w:szCs w:val="32"/>
          <w:lang w:val="en-US" w:eastAsia="zh-CN"/>
        </w:rPr>
        <w:t>一</w:t>
      </w:r>
      <w:r>
        <w:rPr>
          <w:rFonts w:hint="eastAsia" w:ascii="仿宋" w:hAnsi="仿宋" w:eastAsia="仿宋"/>
          <w:b/>
          <w:color w:val="000000" w:themeColor="text1"/>
          <w:sz w:val="32"/>
          <w:szCs w:val="32"/>
        </w:rPr>
        <w:t>般公共预算支出决算数为</w:t>
      </w:r>
      <w:r>
        <w:rPr>
          <w:rFonts w:hint="eastAsia" w:ascii="仿宋" w:hAnsi="仿宋" w:eastAsia="仿宋"/>
          <w:b/>
          <w:color w:val="000000" w:themeColor="text1"/>
          <w:sz w:val="32"/>
          <w:szCs w:val="32"/>
          <w:lang w:val="en-US" w:eastAsia="zh-CN"/>
        </w:rPr>
        <w:t>228.95</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21"/>
      <w:bookmarkEnd w:id="22"/>
      <w:bookmarkEnd w:id="23"/>
    </w:p>
    <w:p>
      <w:pPr>
        <w:spacing w:line="578" w:lineRule="exact"/>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1.</w:t>
      </w:r>
      <w:r>
        <w:rPr>
          <w:rFonts w:hint="eastAsia" w:ascii="仿宋_GB2312" w:eastAsia="仿宋_GB2312" w:cs="宋体"/>
          <w:sz w:val="32"/>
          <w:szCs w:val="32"/>
        </w:rPr>
        <w:t>一般公共服务（类）群众团体事务（款）行政运行（项）2012901: 支出决算为6</w:t>
      </w:r>
      <w:r>
        <w:rPr>
          <w:rFonts w:hint="eastAsia" w:ascii="仿宋_GB2312" w:eastAsia="仿宋_GB2312" w:cs="宋体"/>
          <w:sz w:val="32"/>
          <w:szCs w:val="32"/>
          <w:lang w:val="en-US" w:eastAsia="zh-CN"/>
        </w:rPr>
        <w:t>9</w:t>
      </w:r>
      <w:r>
        <w:rPr>
          <w:rFonts w:hint="eastAsia" w:ascii="仿宋_GB2312" w:eastAsia="仿宋_GB2312" w:cs="宋体"/>
          <w:sz w:val="32"/>
          <w:szCs w:val="32"/>
        </w:rPr>
        <w:t>.</w:t>
      </w:r>
      <w:r>
        <w:rPr>
          <w:rFonts w:hint="eastAsia" w:ascii="仿宋_GB2312" w:eastAsia="仿宋_GB2312" w:cs="宋体"/>
          <w:sz w:val="32"/>
          <w:szCs w:val="32"/>
          <w:lang w:val="en-US" w:eastAsia="zh-CN"/>
        </w:rPr>
        <w:t>8</w:t>
      </w:r>
      <w:r>
        <w:rPr>
          <w:rFonts w:hint="eastAsia" w:ascii="仿宋_GB2312" w:eastAsia="仿宋_GB2312" w:cs="宋体"/>
          <w:sz w:val="32"/>
          <w:szCs w:val="32"/>
        </w:rPr>
        <w:t>1万元，完成预算</w:t>
      </w:r>
      <w:r>
        <w:rPr>
          <w:rFonts w:hint="eastAsia" w:ascii="仿宋_GB2312" w:eastAsia="仿宋_GB2312" w:cs="宋体"/>
          <w:sz w:val="32"/>
          <w:szCs w:val="32"/>
          <w:lang w:val="en-US" w:eastAsia="zh-CN"/>
        </w:rPr>
        <w:t>100</w:t>
      </w:r>
      <w:r>
        <w:rPr>
          <w:rFonts w:hint="eastAsia" w:ascii="仿宋_GB2312" w:eastAsia="仿宋_GB2312" w:cs="宋体"/>
          <w:sz w:val="32"/>
          <w:szCs w:val="32"/>
        </w:rPr>
        <w:t>%</w:t>
      </w:r>
      <w:r>
        <w:rPr>
          <w:rFonts w:hint="eastAsia" w:ascii="仿宋_GB2312" w:eastAsia="仿宋_GB2312" w:cs="宋体"/>
          <w:sz w:val="32"/>
          <w:szCs w:val="32"/>
          <w:lang w:eastAsia="zh-CN"/>
        </w:rPr>
        <w:t>。</w:t>
      </w:r>
    </w:p>
    <w:p>
      <w:pPr>
        <w:spacing w:line="578" w:lineRule="exact"/>
        <w:ind w:firstLine="640" w:firstLineChars="200"/>
        <w:rPr>
          <w:rFonts w:hint="eastAsia" w:ascii="仿宋_GB2312" w:eastAsia="仿宋_GB2312" w:cs="宋体"/>
          <w:sz w:val="32"/>
          <w:szCs w:val="32"/>
        </w:rPr>
      </w:pPr>
      <w:r>
        <w:rPr>
          <w:rFonts w:hint="eastAsia" w:ascii="仿宋_GB2312" w:eastAsia="仿宋_GB2312" w:cs="宋体"/>
          <w:sz w:val="32"/>
          <w:szCs w:val="32"/>
          <w:lang w:val="en-US" w:eastAsia="zh-CN"/>
        </w:rPr>
        <w:t>2.</w:t>
      </w:r>
      <w:r>
        <w:rPr>
          <w:rFonts w:hint="eastAsia" w:ascii="仿宋_GB2312" w:eastAsia="仿宋_GB2312" w:cs="宋体"/>
          <w:sz w:val="32"/>
          <w:szCs w:val="32"/>
        </w:rPr>
        <w:t>一般公共服务（类）群众团体事务（款）</w:t>
      </w:r>
      <w:r>
        <w:rPr>
          <w:rFonts w:hint="eastAsia" w:ascii="仿宋_GB2312" w:eastAsia="仿宋_GB2312" w:cs="宋体"/>
          <w:sz w:val="32"/>
          <w:szCs w:val="32"/>
          <w:lang w:val="en-US" w:eastAsia="zh-CN"/>
        </w:rPr>
        <w:t>事业</w:t>
      </w:r>
      <w:r>
        <w:rPr>
          <w:rFonts w:hint="eastAsia" w:ascii="仿宋_GB2312" w:eastAsia="仿宋_GB2312" w:cs="宋体"/>
          <w:sz w:val="32"/>
          <w:szCs w:val="32"/>
        </w:rPr>
        <w:t>运行（项）2012950: 支出决算为</w:t>
      </w:r>
      <w:r>
        <w:rPr>
          <w:rFonts w:hint="eastAsia" w:ascii="仿宋_GB2312" w:eastAsia="仿宋_GB2312" w:cs="宋体"/>
          <w:sz w:val="32"/>
          <w:szCs w:val="32"/>
          <w:lang w:val="en-US" w:eastAsia="zh-CN"/>
        </w:rPr>
        <w:t>21.84</w:t>
      </w:r>
      <w:r>
        <w:rPr>
          <w:rFonts w:hint="eastAsia" w:ascii="仿宋_GB2312" w:eastAsia="仿宋_GB2312" w:cs="宋体"/>
          <w:sz w:val="32"/>
          <w:szCs w:val="32"/>
        </w:rPr>
        <w:t>万元，完成预算</w:t>
      </w:r>
      <w:r>
        <w:rPr>
          <w:rFonts w:hint="eastAsia" w:ascii="仿宋_GB2312" w:eastAsia="仿宋_GB2312" w:cs="宋体"/>
          <w:sz w:val="32"/>
          <w:szCs w:val="32"/>
          <w:lang w:val="en-US" w:eastAsia="zh-CN"/>
        </w:rPr>
        <w:t>100</w:t>
      </w:r>
      <w:r>
        <w:rPr>
          <w:rFonts w:hint="eastAsia" w:ascii="仿宋_GB2312" w:eastAsia="仿宋_GB2312" w:cs="宋体"/>
          <w:sz w:val="32"/>
          <w:szCs w:val="32"/>
        </w:rPr>
        <w:t>%。</w:t>
      </w:r>
    </w:p>
    <w:p>
      <w:pPr>
        <w:spacing w:line="578" w:lineRule="exact"/>
        <w:ind w:firstLine="640" w:firstLineChars="200"/>
        <w:rPr>
          <w:rFonts w:hint="eastAsia" w:ascii="仿宋_GB2312" w:eastAsia="仿宋_GB2312" w:cs="宋体"/>
          <w:sz w:val="32"/>
          <w:szCs w:val="32"/>
        </w:rPr>
      </w:pPr>
      <w:r>
        <w:rPr>
          <w:rFonts w:hint="eastAsia" w:ascii="仿宋_GB2312" w:eastAsia="仿宋_GB2312" w:cs="宋体"/>
          <w:sz w:val="32"/>
          <w:szCs w:val="32"/>
          <w:lang w:val="en-US" w:eastAsia="zh-CN"/>
        </w:rPr>
        <w:t>3</w:t>
      </w:r>
      <w:r>
        <w:rPr>
          <w:rFonts w:hint="eastAsia" w:ascii="仿宋_GB2312" w:eastAsia="仿宋_GB2312" w:cs="宋体"/>
          <w:sz w:val="32"/>
          <w:szCs w:val="32"/>
        </w:rPr>
        <w:t>.一般公共服务（类）群众团体事务（款）</w:t>
      </w:r>
      <w:r>
        <w:rPr>
          <w:rFonts w:hint="eastAsia" w:ascii="仿宋_GB2312" w:eastAsia="仿宋_GB2312" w:cs="宋体"/>
          <w:sz w:val="32"/>
          <w:szCs w:val="32"/>
          <w:lang w:val="en-US" w:eastAsia="zh-CN"/>
        </w:rPr>
        <w:t>其他群众团体事务支出</w:t>
      </w:r>
      <w:r>
        <w:rPr>
          <w:rFonts w:hint="eastAsia" w:ascii="仿宋_GB2312" w:eastAsia="仿宋_GB2312" w:cs="宋体"/>
          <w:sz w:val="32"/>
          <w:szCs w:val="32"/>
        </w:rPr>
        <w:t>（项）2012999</w:t>
      </w:r>
      <w:r>
        <w:rPr>
          <w:rFonts w:hint="eastAsia" w:ascii="仿宋_GB2312" w:eastAsia="仿宋_GB2312" w:cs="宋体"/>
          <w:sz w:val="32"/>
          <w:szCs w:val="32"/>
        </w:rPr>
        <w:tab/>
      </w:r>
      <w:r>
        <w:rPr>
          <w:rFonts w:hint="eastAsia" w:ascii="仿宋_GB2312" w:eastAsia="仿宋_GB2312" w:cs="宋体"/>
          <w:sz w:val="32"/>
          <w:szCs w:val="32"/>
        </w:rPr>
        <w:t>: 支出决算为</w:t>
      </w:r>
      <w:r>
        <w:rPr>
          <w:rFonts w:hint="eastAsia" w:ascii="仿宋_GB2312" w:eastAsia="仿宋_GB2312" w:cs="宋体"/>
          <w:sz w:val="32"/>
          <w:szCs w:val="32"/>
          <w:lang w:val="en-US" w:eastAsia="zh-CN"/>
        </w:rPr>
        <w:t>98.67</w:t>
      </w:r>
      <w:r>
        <w:rPr>
          <w:rFonts w:hint="eastAsia" w:ascii="仿宋_GB2312" w:eastAsia="仿宋_GB2312" w:cs="宋体"/>
          <w:sz w:val="32"/>
          <w:szCs w:val="32"/>
        </w:rPr>
        <w:t>万元，完成预算</w:t>
      </w:r>
      <w:r>
        <w:rPr>
          <w:rFonts w:hint="eastAsia" w:ascii="仿宋_GB2312" w:eastAsia="仿宋_GB2312" w:cs="宋体"/>
          <w:sz w:val="32"/>
          <w:szCs w:val="32"/>
          <w:lang w:val="en-US" w:eastAsia="zh-CN"/>
        </w:rPr>
        <w:t>100</w:t>
      </w:r>
      <w:r>
        <w:rPr>
          <w:rFonts w:hint="eastAsia" w:ascii="仿宋_GB2312" w:eastAsia="仿宋_GB2312" w:cs="宋体"/>
          <w:sz w:val="32"/>
          <w:szCs w:val="32"/>
        </w:rPr>
        <w:t>%。</w:t>
      </w:r>
    </w:p>
    <w:p>
      <w:pPr>
        <w:spacing w:line="578" w:lineRule="exact"/>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val="en-US" w:eastAsia="zh-CN"/>
        </w:rPr>
        <w:t>4</w:t>
      </w:r>
      <w:r>
        <w:rPr>
          <w:rFonts w:hint="eastAsia" w:ascii="仿宋_GB2312" w:eastAsia="仿宋_GB2312" w:cs="宋体"/>
          <w:sz w:val="32"/>
          <w:szCs w:val="32"/>
        </w:rPr>
        <w:t>.社会保障和就业（类）行政事业单位离退休（款）机关事业单位基本养老保险缴费支出（项）2080505</w:t>
      </w:r>
      <w:r>
        <w:rPr>
          <w:rFonts w:hint="eastAsia" w:ascii="仿宋_GB2312" w:eastAsia="仿宋_GB2312" w:cs="宋体"/>
          <w:sz w:val="32"/>
          <w:szCs w:val="32"/>
        </w:rPr>
        <w:tab/>
      </w:r>
      <w:r>
        <w:rPr>
          <w:rFonts w:hint="eastAsia" w:ascii="仿宋_GB2312" w:eastAsia="仿宋_GB2312" w:cs="宋体"/>
          <w:sz w:val="32"/>
          <w:szCs w:val="32"/>
        </w:rPr>
        <w:t>: 支出决算为</w:t>
      </w:r>
      <w:r>
        <w:rPr>
          <w:rFonts w:hint="eastAsia" w:ascii="仿宋_GB2312" w:eastAsia="仿宋_GB2312" w:cs="宋体"/>
          <w:sz w:val="32"/>
          <w:szCs w:val="32"/>
          <w:lang w:val="en-US" w:eastAsia="zh-CN"/>
        </w:rPr>
        <w:t>13.54</w:t>
      </w:r>
      <w:r>
        <w:rPr>
          <w:rFonts w:hint="eastAsia" w:ascii="仿宋_GB2312" w:eastAsia="仿宋_GB2312" w:cs="宋体"/>
          <w:sz w:val="32"/>
          <w:szCs w:val="32"/>
        </w:rPr>
        <w:t>万元</w:t>
      </w:r>
      <w:r>
        <w:rPr>
          <w:rFonts w:hint="eastAsia" w:ascii="仿宋_GB2312" w:eastAsia="仿宋_GB2312" w:cs="宋体"/>
          <w:sz w:val="32"/>
          <w:szCs w:val="32"/>
          <w:lang w:eastAsia="zh-CN"/>
        </w:rPr>
        <w:t>，</w:t>
      </w:r>
      <w:r>
        <w:rPr>
          <w:rFonts w:hint="eastAsia" w:ascii="仿宋_GB2312" w:eastAsia="仿宋_GB2312" w:cs="宋体"/>
          <w:sz w:val="32"/>
          <w:szCs w:val="32"/>
        </w:rPr>
        <w:t>机关事业单位职业年金缴费支出（项）2080506</w:t>
      </w:r>
      <w:r>
        <w:rPr>
          <w:rFonts w:hint="eastAsia" w:ascii="仿宋_GB2312" w:eastAsia="仿宋_GB2312" w:cs="宋体"/>
          <w:sz w:val="32"/>
          <w:szCs w:val="32"/>
          <w:lang w:eastAsia="zh-CN"/>
        </w:rPr>
        <w:t>：</w:t>
      </w:r>
      <w:r>
        <w:rPr>
          <w:rFonts w:hint="eastAsia" w:ascii="仿宋_GB2312" w:eastAsia="仿宋_GB2312" w:cs="宋体"/>
          <w:sz w:val="32"/>
          <w:szCs w:val="32"/>
        </w:rPr>
        <w:t>支出决算为</w:t>
      </w:r>
      <w:r>
        <w:rPr>
          <w:rFonts w:hint="eastAsia" w:ascii="仿宋_GB2312" w:eastAsia="仿宋_GB2312" w:cs="宋体"/>
          <w:sz w:val="32"/>
          <w:szCs w:val="32"/>
          <w:lang w:val="en-US" w:eastAsia="zh-CN"/>
        </w:rPr>
        <w:t>4.24</w:t>
      </w:r>
      <w:r>
        <w:rPr>
          <w:rFonts w:hint="eastAsia" w:ascii="仿宋_GB2312" w:eastAsia="仿宋_GB2312" w:cs="宋体"/>
          <w:sz w:val="32"/>
          <w:szCs w:val="32"/>
        </w:rPr>
        <w:t>万元，</w:t>
      </w:r>
      <w:r>
        <w:rPr>
          <w:rFonts w:hint="eastAsia" w:ascii="仿宋_GB2312" w:eastAsia="仿宋_GB2312" w:cs="宋体"/>
          <w:sz w:val="32"/>
          <w:szCs w:val="32"/>
          <w:lang w:val="en-US" w:eastAsia="zh-CN"/>
        </w:rPr>
        <w:t>增加的原因是退休人员职业年金做实；死亡抚恤（款）</w:t>
      </w:r>
      <w:r>
        <w:rPr>
          <w:rFonts w:hint="eastAsia" w:ascii="仿宋_GB2312" w:eastAsia="仿宋_GB2312" w:cs="宋体"/>
          <w:sz w:val="32"/>
          <w:szCs w:val="32"/>
        </w:rPr>
        <w:t>2080801</w:t>
      </w:r>
      <w:r>
        <w:rPr>
          <w:rFonts w:hint="eastAsia" w:ascii="仿宋_GB2312" w:eastAsia="仿宋_GB2312" w:cs="宋体"/>
          <w:sz w:val="32"/>
          <w:szCs w:val="32"/>
          <w:lang w:val="en-US" w:eastAsia="zh-CN"/>
        </w:rPr>
        <w:t>：</w:t>
      </w:r>
      <w:r>
        <w:rPr>
          <w:rFonts w:hint="eastAsia" w:ascii="仿宋_GB2312" w:eastAsia="仿宋_GB2312" w:cs="宋体"/>
          <w:sz w:val="32"/>
          <w:szCs w:val="32"/>
        </w:rPr>
        <w:t>支出决算为</w:t>
      </w:r>
      <w:r>
        <w:rPr>
          <w:rFonts w:hint="eastAsia" w:ascii="仿宋_GB2312" w:eastAsia="仿宋_GB2312" w:cs="宋体"/>
          <w:sz w:val="32"/>
          <w:szCs w:val="32"/>
          <w:lang w:val="en-US" w:eastAsia="zh-CN"/>
        </w:rPr>
        <w:t>0.78</w:t>
      </w:r>
      <w:r>
        <w:rPr>
          <w:rFonts w:hint="eastAsia" w:ascii="仿宋_GB2312" w:eastAsia="仿宋_GB2312" w:cs="宋体"/>
          <w:sz w:val="32"/>
          <w:szCs w:val="32"/>
        </w:rPr>
        <w:t>万元</w:t>
      </w:r>
      <w:r>
        <w:rPr>
          <w:rFonts w:hint="eastAsia" w:ascii="仿宋_GB2312" w:eastAsia="仿宋_GB2312" w:cs="宋体"/>
          <w:sz w:val="32"/>
          <w:szCs w:val="32"/>
          <w:lang w:eastAsia="zh-CN"/>
        </w:rPr>
        <w:t>；其他社会福利支出</w:t>
      </w:r>
      <w:r>
        <w:rPr>
          <w:rFonts w:hint="eastAsia" w:ascii="仿宋_GB2312" w:eastAsia="仿宋_GB2312" w:cs="宋体"/>
          <w:sz w:val="32"/>
          <w:szCs w:val="32"/>
          <w:lang w:val="en-US" w:eastAsia="zh-CN"/>
        </w:rPr>
        <w:t>（款）</w:t>
      </w:r>
      <w:r>
        <w:rPr>
          <w:rFonts w:hint="eastAsia" w:ascii="仿宋_GB2312" w:eastAsia="仿宋_GB2312" w:cs="宋体"/>
          <w:sz w:val="32"/>
          <w:szCs w:val="32"/>
          <w:lang w:eastAsia="zh-CN"/>
        </w:rPr>
        <w:t>2081099：</w:t>
      </w:r>
      <w:r>
        <w:rPr>
          <w:rFonts w:hint="eastAsia" w:ascii="仿宋_GB2312" w:eastAsia="仿宋_GB2312" w:cs="宋体"/>
          <w:sz w:val="32"/>
          <w:szCs w:val="32"/>
        </w:rPr>
        <w:t>支出决算为</w:t>
      </w:r>
      <w:r>
        <w:rPr>
          <w:rFonts w:hint="eastAsia" w:ascii="仿宋_GB2312" w:eastAsia="仿宋_GB2312" w:cs="宋体"/>
          <w:sz w:val="32"/>
          <w:szCs w:val="32"/>
          <w:lang w:val="en-US" w:eastAsia="zh-CN"/>
        </w:rPr>
        <w:t>5.6</w:t>
      </w:r>
      <w:r>
        <w:rPr>
          <w:rFonts w:hint="eastAsia" w:ascii="仿宋_GB2312" w:eastAsia="仿宋_GB2312" w:cs="宋体"/>
          <w:sz w:val="32"/>
          <w:szCs w:val="32"/>
        </w:rPr>
        <w:t>万元</w:t>
      </w:r>
      <w:r>
        <w:rPr>
          <w:rFonts w:hint="eastAsia" w:ascii="仿宋_GB2312" w:eastAsia="仿宋_GB2312" w:cs="宋体"/>
          <w:sz w:val="32"/>
          <w:szCs w:val="32"/>
          <w:lang w:eastAsia="zh-CN"/>
        </w:rPr>
        <w:t>，</w:t>
      </w:r>
      <w:r>
        <w:rPr>
          <w:rFonts w:hint="eastAsia" w:ascii="仿宋_GB2312" w:eastAsia="仿宋_GB2312" w:cs="宋体"/>
          <w:sz w:val="32"/>
          <w:szCs w:val="32"/>
        </w:rPr>
        <w:t>完成预算</w:t>
      </w:r>
      <w:r>
        <w:rPr>
          <w:rFonts w:hint="eastAsia" w:ascii="仿宋_GB2312" w:eastAsia="仿宋_GB2312" w:cs="宋体"/>
          <w:sz w:val="32"/>
          <w:szCs w:val="32"/>
          <w:lang w:val="en-US" w:eastAsia="zh-CN"/>
        </w:rPr>
        <w:t>100</w:t>
      </w:r>
      <w:r>
        <w:rPr>
          <w:rFonts w:hint="eastAsia" w:ascii="仿宋_GB2312" w:eastAsia="仿宋_GB2312" w:cs="宋体"/>
          <w:sz w:val="32"/>
          <w:szCs w:val="32"/>
        </w:rPr>
        <w:t>%</w:t>
      </w:r>
      <w:r>
        <w:rPr>
          <w:rFonts w:hint="eastAsia" w:ascii="仿宋_GB2312" w:eastAsia="仿宋_GB2312" w:cs="宋体"/>
          <w:sz w:val="32"/>
          <w:szCs w:val="32"/>
          <w:lang w:eastAsia="zh-CN"/>
        </w:rPr>
        <w:t>。</w:t>
      </w:r>
    </w:p>
    <w:p>
      <w:pPr>
        <w:spacing w:line="578"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val="en-US" w:eastAsia="zh-CN"/>
        </w:rPr>
        <w:t>5</w:t>
      </w:r>
      <w:r>
        <w:rPr>
          <w:rFonts w:hint="eastAsia" w:ascii="仿宋_GB2312" w:eastAsia="仿宋_GB2312" w:cs="宋体"/>
          <w:sz w:val="32"/>
          <w:szCs w:val="32"/>
        </w:rPr>
        <w:t>.卫生健康（类）行政事业单位医疗（款）</w:t>
      </w:r>
      <w:r>
        <w:rPr>
          <w:rFonts w:hint="eastAsia" w:ascii="仿宋_GB2312" w:eastAsia="仿宋_GB2312" w:cs="宋体"/>
          <w:sz w:val="32"/>
          <w:szCs w:val="32"/>
          <w:lang w:val="en-US" w:eastAsia="zh-CN"/>
        </w:rPr>
        <w:t>行政</w:t>
      </w:r>
      <w:r>
        <w:rPr>
          <w:rFonts w:hint="eastAsia" w:ascii="仿宋_GB2312" w:eastAsia="仿宋_GB2312" w:cs="宋体"/>
          <w:sz w:val="32"/>
          <w:szCs w:val="32"/>
        </w:rPr>
        <w:t>单位医疗（项）2101101</w:t>
      </w:r>
      <w:r>
        <w:rPr>
          <w:rFonts w:hint="eastAsia" w:ascii="仿宋_GB2312" w:eastAsia="仿宋_GB2312" w:cs="宋体"/>
          <w:sz w:val="32"/>
          <w:szCs w:val="32"/>
          <w:lang w:eastAsia="zh-CN"/>
        </w:rPr>
        <w:t>：</w:t>
      </w:r>
      <w:r>
        <w:rPr>
          <w:rFonts w:hint="eastAsia" w:ascii="仿宋_GB2312" w:eastAsia="仿宋_GB2312" w:cs="宋体"/>
          <w:sz w:val="32"/>
          <w:szCs w:val="32"/>
        </w:rPr>
        <w:t>支出决算为</w:t>
      </w:r>
      <w:r>
        <w:rPr>
          <w:rFonts w:hint="eastAsia" w:ascii="仿宋_GB2312" w:eastAsia="仿宋_GB2312" w:cs="宋体"/>
          <w:sz w:val="32"/>
          <w:szCs w:val="32"/>
          <w:lang w:val="en-US" w:eastAsia="zh-CN"/>
        </w:rPr>
        <w:t>4.68</w:t>
      </w:r>
      <w:r>
        <w:rPr>
          <w:rFonts w:hint="eastAsia" w:ascii="仿宋_GB2312" w:eastAsia="仿宋_GB2312" w:cs="宋体"/>
          <w:sz w:val="32"/>
          <w:szCs w:val="32"/>
        </w:rPr>
        <w:t>万元，事业单位医疗（项）2101102</w:t>
      </w:r>
      <w:r>
        <w:rPr>
          <w:rFonts w:hint="eastAsia" w:ascii="仿宋_GB2312" w:eastAsia="仿宋_GB2312" w:cs="宋体"/>
          <w:sz w:val="32"/>
          <w:szCs w:val="32"/>
          <w:lang w:eastAsia="zh-CN"/>
        </w:rPr>
        <w:t>：</w:t>
      </w:r>
      <w:r>
        <w:rPr>
          <w:rFonts w:hint="eastAsia" w:ascii="仿宋_GB2312" w:eastAsia="仿宋_GB2312" w:cs="宋体"/>
          <w:sz w:val="32"/>
          <w:szCs w:val="32"/>
        </w:rPr>
        <w:t>支出决算为</w:t>
      </w:r>
      <w:r>
        <w:rPr>
          <w:rFonts w:hint="eastAsia" w:ascii="仿宋_GB2312" w:eastAsia="仿宋_GB2312" w:cs="宋体"/>
          <w:sz w:val="32"/>
          <w:szCs w:val="32"/>
          <w:lang w:val="en-US" w:eastAsia="zh-CN"/>
        </w:rPr>
        <w:t>1.58</w:t>
      </w:r>
      <w:r>
        <w:rPr>
          <w:rFonts w:hint="eastAsia" w:ascii="仿宋_GB2312" w:eastAsia="仿宋_GB2312" w:cs="宋体"/>
          <w:sz w:val="32"/>
          <w:szCs w:val="32"/>
        </w:rPr>
        <w:t>万元</w:t>
      </w:r>
      <w:r>
        <w:rPr>
          <w:rFonts w:hint="eastAsia" w:ascii="仿宋_GB2312" w:eastAsia="仿宋_GB2312" w:cs="宋体"/>
          <w:sz w:val="32"/>
          <w:szCs w:val="32"/>
          <w:lang w:eastAsia="zh-CN"/>
        </w:rPr>
        <w:t>，</w:t>
      </w:r>
      <w:r>
        <w:rPr>
          <w:rFonts w:hint="eastAsia" w:ascii="仿宋_GB2312" w:eastAsia="仿宋_GB2312" w:cs="宋体"/>
          <w:sz w:val="32"/>
          <w:szCs w:val="32"/>
        </w:rPr>
        <w:t>完成预算</w:t>
      </w:r>
      <w:r>
        <w:rPr>
          <w:rFonts w:hint="eastAsia" w:ascii="仿宋_GB2312" w:eastAsia="仿宋_GB2312" w:cs="宋体"/>
          <w:sz w:val="32"/>
          <w:szCs w:val="32"/>
          <w:lang w:val="en-US" w:eastAsia="zh-CN"/>
        </w:rPr>
        <w:t>100</w:t>
      </w:r>
      <w:r>
        <w:rPr>
          <w:rFonts w:hint="eastAsia" w:ascii="仿宋_GB2312" w:eastAsia="仿宋_GB2312" w:cs="宋体"/>
          <w:sz w:val="32"/>
          <w:szCs w:val="32"/>
        </w:rPr>
        <w:t>%</w:t>
      </w:r>
      <w:r>
        <w:rPr>
          <w:rFonts w:hint="eastAsia" w:ascii="仿宋_GB2312" w:eastAsia="仿宋_GB2312" w:cs="宋体"/>
          <w:sz w:val="32"/>
          <w:szCs w:val="32"/>
          <w:lang w:eastAsia="zh-CN"/>
        </w:rPr>
        <w:t>。</w:t>
      </w:r>
    </w:p>
    <w:p>
      <w:pPr>
        <w:spacing w:line="578" w:lineRule="exact"/>
        <w:ind w:firstLine="640" w:firstLineChars="200"/>
        <w:rPr>
          <w:rFonts w:hint="eastAsia" w:ascii="仿宋_GB2312" w:eastAsia="仿宋_GB2312" w:cs="宋体"/>
          <w:sz w:val="32"/>
          <w:szCs w:val="32"/>
        </w:rPr>
      </w:pPr>
      <w:r>
        <w:rPr>
          <w:rFonts w:hint="eastAsia" w:ascii="仿宋_GB2312" w:eastAsia="仿宋_GB2312" w:cs="宋体"/>
          <w:sz w:val="32"/>
          <w:szCs w:val="32"/>
          <w:lang w:val="en-US" w:eastAsia="zh-CN"/>
        </w:rPr>
        <w:t>6.住房保障支出</w:t>
      </w:r>
      <w:r>
        <w:rPr>
          <w:rFonts w:hint="eastAsia" w:ascii="仿宋_GB2312" w:eastAsia="仿宋_GB2312" w:cs="宋体"/>
          <w:sz w:val="32"/>
          <w:szCs w:val="32"/>
        </w:rPr>
        <w:t>（类）住房改革支出（款）</w:t>
      </w:r>
      <w:r>
        <w:rPr>
          <w:rFonts w:hint="eastAsia" w:ascii="仿宋_GB2312" w:eastAsia="仿宋_GB2312" w:cs="宋体"/>
          <w:sz w:val="32"/>
          <w:szCs w:val="32"/>
          <w:lang w:val="en-US" w:eastAsia="zh-CN"/>
        </w:rPr>
        <w:t>住房公积金</w:t>
      </w:r>
      <w:r>
        <w:rPr>
          <w:rFonts w:hint="eastAsia" w:ascii="仿宋_GB2312" w:eastAsia="仿宋_GB2312" w:cs="宋体"/>
          <w:sz w:val="32"/>
          <w:szCs w:val="32"/>
        </w:rPr>
        <w:t>（项）</w:t>
      </w:r>
      <w:r>
        <w:rPr>
          <w:rFonts w:hint="eastAsia" w:ascii="仿宋_GB2312" w:eastAsia="仿宋_GB2312" w:cs="宋体"/>
          <w:sz w:val="32"/>
          <w:szCs w:val="32"/>
          <w:lang w:val="en-US" w:eastAsia="zh-CN"/>
        </w:rPr>
        <w:t>2210201</w:t>
      </w:r>
      <w:r>
        <w:rPr>
          <w:rFonts w:hint="eastAsia" w:ascii="仿宋_GB2312" w:eastAsia="仿宋_GB2312" w:cs="宋体"/>
          <w:sz w:val="32"/>
          <w:szCs w:val="32"/>
          <w:lang w:val="en-US" w:eastAsia="zh-CN"/>
        </w:rPr>
        <w:tab/>
      </w:r>
      <w:r>
        <w:rPr>
          <w:rFonts w:hint="eastAsia" w:ascii="仿宋_GB2312" w:eastAsia="仿宋_GB2312" w:cs="宋体"/>
          <w:sz w:val="32"/>
          <w:szCs w:val="32"/>
          <w:lang w:val="en-US" w:eastAsia="zh-CN"/>
        </w:rPr>
        <w:t>：</w:t>
      </w:r>
      <w:r>
        <w:rPr>
          <w:rFonts w:hint="eastAsia" w:ascii="仿宋_GB2312" w:eastAsia="仿宋_GB2312" w:cs="宋体"/>
          <w:sz w:val="32"/>
          <w:szCs w:val="32"/>
          <w:lang w:val="en-US" w:eastAsia="zh-CN"/>
        </w:rPr>
        <w:tab/>
      </w:r>
      <w:r>
        <w:rPr>
          <w:rFonts w:hint="eastAsia" w:ascii="仿宋_GB2312" w:eastAsia="仿宋_GB2312" w:cs="宋体"/>
          <w:sz w:val="32"/>
          <w:szCs w:val="32"/>
        </w:rPr>
        <w:t>支出决算为</w:t>
      </w:r>
      <w:r>
        <w:rPr>
          <w:rFonts w:hint="eastAsia" w:ascii="仿宋_GB2312" w:eastAsia="仿宋_GB2312" w:cs="宋体"/>
          <w:sz w:val="32"/>
          <w:szCs w:val="32"/>
          <w:lang w:val="en-US" w:eastAsia="zh-CN"/>
        </w:rPr>
        <w:t>8.2</w:t>
      </w:r>
      <w:r>
        <w:rPr>
          <w:rFonts w:hint="eastAsia" w:ascii="仿宋_GB2312" w:eastAsia="仿宋_GB2312" w:cs="宋体"/>
          <w:sz w:val="32"/>
          <w:szCs w:val="32"/>
        </w:rPr>
        <w:t>万元</w:t>
      </w:r>
      <w:r>
        <w:rPr>
          <w:rFonts w:hint="eastAsia" w:ascii="仿宋_GB2312" w:eastAsia="仿宋_GB2312" w:cs="宋体"/>
          <w:sz w:val="32"/>
          <w:szCs w:val="32"/>
          <w:lang w:eastAsia="zh-CN"/>
        </w:rPr>
        <w:t>，</w:t>
      </w:r>
      <w:r>
        <w:rPr>
          <w:rFonts w:hint="eastAsia" w:ascii="仿宋_GB2312" w:eastAsia="仿宋_GB2312" w:cs="宋体"/>
          <w:sz w:val="32"/>
          <w:szCs w:val="32"/>
        </w:rPr>
        <w:t>完成预算</w:t>
      </w:r>
      <w:r>
        <w:rPr>
          <w:rFonts w:hint="eastAsia" w:ascii="仿宋_GB2312" w:eastAsia="仿宋_GB2312" w:cs="宋体"/>
          <w:sz w:val="32"/>
          <w:szCs w:val="32"/>
          <w:lang w:val="en-US" w:eastAsia="zh-CN"/>
        </w:rPr>
        <w:t>100</w:t>
      </w:r>
      <w:r>
        <w:rPr>
          <w:rFonts w:hint="eastAsia" w:ascii="仿宋_GB2312" w:eastAsia="仿宋_GB2312" w:cs="宋体"/>
          <w:sz w:val="32"/>
          <w:szCs w:val="32"/>
        </w:rPr>
        <w:t>%</w:t>
      </w:r>
      <w:r>
        <w:rPr>
          <w:rFonts w:hint="eastAsia" w:ascii="仿宋_GB2312" w:eastAsia="仿宋_GB2312" w:cs="宋体"/>
          <w:sz w:val="32"/>
          <w:szCs w:val="32"/>
          <w:lang w:eastAsia="zh-CN"/>
        </w:rPr>
        <w:t>。</w:t>
      </w:r>
    </w:p>
    <w:p>
      <w:pPr>
        <w:tabs>
          <w:tab w:val="right" w:pos="8306"/>
        </w:tabs>
        <w:spacing w:line="600" w:lineRule="exact"/>
        <w:ind w:firstLine="640"/>
        <w:outlineLvl w:val="1"/>
        <w:rPr>
          <w:rStyle w:val="25"/>
        </w:rPr>
      </w:pPr>
      <w:bookmarkStart w:id="24" w:name="_Toc15396608"/>
      <w:bookmarkStart w:id="2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24"/>
      <w:bookmarkEnd w:id="25"/>
      <w:r>
        <w:rPr>
          <w:rStyle w:val="25"/>
          <w:rFonts w:ascii="黑体" w:hAnsi="黑体" w:eastAsia="黑体"/>
          <w:b w:val="0"/>
        </w:rPr>
        <w:tab/>
      </w:r>
    </w:p>
    <w:p>
      <w:pPr>
        <w:spacing w:line="578"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eastAsia="zh-CN"/>
        </w:rPr>
        <w:t>2019年一般公共预算财政拨款基本支出</w:t>
      </w:r>
      <w:r>
        <w:rPr>
          <w:rFonts w:hint="eastAsia" w:ascii="仿宋_GB2312" w:eastAsia="仿宋_GB2312" w:cs="宋体"/>
          <w:sz w:val="32"/>
          <w:szCs w:val="32"/>
          <w:lang w:val="en-US" w:eastAsia="zh-CN"/>
        </w:rPr>
        <w:t>124.67</w:t>
      </w:r>
      <w:r>
        <w:rPr>
          <w:rFonts w:hint="eastAsia" w:ascii="仿宋_GB2312" w:eastAsia="仿宋_GB2312" w:cs="宋体"/>
          <w:sz w:val="32"/>
          <w:szCs w:val="32"/>
          <w:lang w:eastAsia="zh-CN"/>
        </w:rPr>
        <w:t>万元，其中：</w:t>
      </w:r>
    </w:p>
    <w:p>
      <w:pPr>
        <w:spacing w:line="578"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eastAsia="zh-CN"/>
        </w:rPr>
        <w:t>人员经费</w:t>
      </w:r>
      <w:r>
        <w:rPr>
          <w:rFonts w:hint="eastAsia" w:ascii="仿宋_GB2312" w:eastAsia="仿宋_GB2312" w:cs="宋体"/>
          <w:sz w:val="32"/>
          <w:szCs w:val="32"/>
          <w:lang w:val="en-US" w:eastAsia="zh-CN"/>
        </w:rPr>
        <w:t>103.3</w:t>
      </w:r>
      <w:r>
        <w:rPr>
          <w:rFonts w:hint="eastAsia" w:ascii="仿宋_GB2312" w:eastAsia="仿宋_GB2312" w:cs="宋体"/>
          <w:sz w:val="32"/>
          <w:szCs w:val="32"/>
          <w:lang w:eastAsia="zh-CN"/>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eastAsia="仿宋_GB2312" w:cs="宋体"/>
          <w:sz w:val="32"/>
          <w:szCs w:val="32"/>
          <w:lang w:eastAsia="zh-CN"/>
        </w:rPr>
        <w:br w:type="textWrapping"/>
      </w:r>
      <w:r>
        <w:rPr>
          <w:rFonts w:hint="eastAsia" w:ascii="仿宋_GB2312" w:eastAsia="仿宋_GB2312" w:cs="宋体"/>
          <w:sz w:val="32"/>
          <w:szCs w:val="32"/>
          <w:lang w:eastAsia="zh-CN"/>
        </w:rPr>
        <w:t>　　日常公用经费</w:t>
      </w:r>
      <w:r>
        <w:rPr>
          <w:rFonts w:hint="eastAsia" w:ascii="仿宋_GB2312" w:eastAsia="仿宋_GB2312" w:cs="宋体"/>
          <w:sz w:val="32"/>
          <w:szCs w:val="32"/>
          <w:lang w:val="en-US" w:eastAsia="zh-CN"/>
        </w:rPr>
        <w:t>21.37</w:t>
      </w:r>
      <w:r>
        <w:rPr>
          <w:rFonts w:hint="eastAsia" w:ascii="仿宋_GB2312" w:eastAsia="仿宋_GB2312" w:cs="宋体"/>
          <w:sz w:val="32"/>
          <w:szCs w:val="32"/>
          <w:lang w:eastAsia="zh-CN"/>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26" w:name="_Toc15377215"/>
      <w:bookmarkStart w:id="27"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26"/>
      <w:bookmarkEnd w:id="27"/>
    </w:p>
    <w:p>
      <w:pPr>
        <w:spacing w:line="600" w:lineRule="exact"/>
        <w:ind w:firstLine="640"/>
        <w:outlineLvl w:val="2"/>
        <w:rPr>
          <w:rFonts w:ascii="仿宋" w:hAnsi="仿宋" w:eastAsia="仿宋"/>
          <w:b/>
          <w:color w:val="000000"/>
          <w:sz w:val="32"/>
          <w:szCs w:val="32"/>
        </w:rPr>
      </w:pPr>
      <w:bookmarkStart w:id="28" w:name="_Toc15377216"/>
      <w:r>
        <w:rPr>
          <w:rFonts w:hint="eastAsia" w:ascii="仿宋" w:hAnsi="仿宋" w:eastAsia="仿宋"/>
          <w:b/>
          <w:color w:val="000000"/>
          <w:sz w:val="32"/>
          <w:szCs w:val="32"/>
        </w:rPr>
        <w:t>（一）“三公”经费财政拨款支出决算总体情况说明</w:t>
      </w:r>
      <w:bookmarkEnd w:id="28"/>
    </w:p>
    <w:p>
      <w:pPr>
        <w:spacing w:line="578"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eastAsia="zh-CN"/>
        </w:rPr>
        <w:t>2019年“三公”经费财政拨款支出决算为</w:t>
      </w:r>
      <w:r>
        <w:rPr>
          <w:rFonts w:hint="eastAsia" w:ascii="仿宋_GB2312" w:eastAsia="仿宋_GB2312" w:cs="宋体"/>
          <w:sz w:val="32"/>
          <w:szCs w:val="32"/>
          <w:lang w:val="en-US" w:eastAsia="zh-CN"/>
        </w:rPr>
        <w:t>1.4</w:t>
      </w:r>
      <w:r>
        <w:rPr>
          <w:rFonts w:hint="eastAsia" w:ascii="仿宋_GB2312" w:eastAsia="仿宋_GB2312" w:cs="宋体"/>
          <w:sz w:val="32"/>
          <w:szCs w:val="32"/>
          <w:lang w:eastAsia="zh-CN"/>
        </w:rPr>
        <w:t>万元，完成预算</w:t>
      </w:r>
      <w:r>
        <w:rPr>
          <w:rFonts w:hint="eastAsia" w:ascii="仿宋_GB2312" w:eastAsia="仿宋_GB2312" w:cs="宋体"/>
          <w:sz w:val="32"/>
          <w:szCs w:val="32"/>
          <w:lang w:val="en-US" w:eastAsia="zh-CN"/>
        </w:rPr>
        <w:t>93</w:t>
      </w:r>
      <w:r>
        <w:rPr>
          <w:rFonts w:hint="eastAsia" w:ascii="仿宋_GB2312" w:eastAsia="仿宋_GB2312" w:cs="宋体"/>
          <w:sz w:val="32"/>
          <w:szCs w:val="32"/>
          <w:lang w:eastAsia="zh-CN"/>
        </w:rPr>
        <w:t>%，决算数小于预算数的主要原因是</w:t>
      </w:r>
      <w:r>
        <w:rPr>
          <w:rFonts w:hint="eastAsia" w:ascii="仿宋_GB2312" w:eastAsia="仿宋_GB2312" w:cs="宋体"/>
          <w:sz w:val="32"/>
          <w:szCs w:val="32"/>
          <w:lang w:val="en-US" w:eastAsia="zh-CN"/>
        </w:rPr>
        <w:t>厉行节约</w:t>
      </w:r>
      <w:r>
        <w:rPr>
          <w:rFonts w:hint="eastAsia" w:ascii="仿宋_GB2312" w:eastAsia="仿宋_GB2312" w:cs="宋体"/>
          <w:sz w:val="32"/>
          <w:szCs w:val="32"/>
          <w:lang w:eastAsia="zh-CN"/>
        </w:rPr>
        <w:t>。</w:t>
      </w:r>
    </w:p>
    <w:p>
      <w:pPr>
        <w:spacing w:line="600" w:lineRule="exact"/>
        <w:ind w:firstLine="640"/>
        <w:outlineLvl w:val="2"/>
        <w:rPr>
          <w:rFonts w:ascii="仿宋" w:hAnsi="仿宋" w:eastAsia="仿宋"/>
          <w:b/>
          <w:color w:val="000000"/>
          <w:sz w:val="32"/>
          <w:szCs w:val="32"/>
        </w:rPr>
      </w:pPr>
      <w:bookmarkStart w:id="29" w:name="_Toc15377217"/>
      <w:r>
        <w:rPr>
          <w:rFonts w:hint="eastAsia" w:ascii="仿宋" w:hAnsi="仿宋" w:eastAsia="仿宋"/>
          <w:b/>
          <w:color w:val="000000"/>
          <w:sz w:val="32"/>
          <w:szCs w:val="32"/>
        </w:rPr>
        <w:t>（二）“三公”经费财政拨款支出决算具体情况说明</w:t>
      </w:r>
      <w:bookmarkEnd w:id="29"/>
    </w:p>
    <w:p>
      <w:pPr>
        <w:spacing w:line="578"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eastAsia="zh-CN"/>
        </w:rPr>
        <w:t>2019年“三公”经费财政拨款支出决算中，因公出国（境）费支出决算</w:t>
      </w:r>
      <w:r>
        <w:rPr>
          <w:rFonts w:hint="eastAsia" w:ascii="仿宋_GB2312" w:eastAsia="仿宋_GB2312" w:cs="宋体"/>
          <w:sz w:val="32"/>
          <w:szCs w:val="32"/>
          <w:lang w:val="en-US" w:eastAsia="zh-CN"/>
        </w:rPr>
        <w:t>0</w:t>
      </w:r>
      <w:r>
        <w:rPr>
          <w:rFonts w:hint="eastAsia" w:ascii="仿宋_GB2312" w:eastAsia="仿宋_GB2312" w:cs="宋体"/>
          <w:sz w:val="32"/>
          <w:szCs w:val="32"/>
          <w:lang w:eastAsia="zh-CN"/>
        </w:rPr>
        <w:t>万元；公务用车购置及运行维护费支出决算</w:t>
      </w:r>
      <w:r>
        <w:rPr>
          <w:rFonts w:hint="eastAsia" w:ascii="仿宋_GB2312" w:eastAsia="仿宋_GB2312" w:cs="宋体"/>
          <w:sz w:val="32"/>
          <w:szCs w:val="32"/>
          <w:lang w:val="en-US" w:eastAsia="zh-CN"/>
        </w:rPr>
        <w:t>0</w:t>
      </w:r>
      <w:r>
        <w:rPr>
          <w:rFonts w:hint="eastAsia" w:ascii="仿宋_GB2312" w:eastAsia="仿宋_GB2312" w:cs="宋体"/>
          <w:sz w:val="32"/>
          <w:szCs w:val="32"/>
          <w:lang w:eastAsia="zh-CN"/>
        </w:rPr>
        <w:t>万元；公务接待费支出决算</w:t>
      </w:r>
      <w:r>
        <w:rPr>
          <w:rFonts w:hint="eastAsia" w:ascii="仿宋_GB2312" w:eastAsia="仿宋_GB2312" w:cs="宋体"/>
          <w:sz w:val="32"/>
          <w:szCs w:val="32"/>
          <w:lang w:val="en-US" w:eastAsia="zh-CN"/>
        </w:rPr>
        <w:t>1.4</w:t>
      </w:r>
      <w:r>
        <w:rPr>
          <w:rFonts w:hint="eastAsia" w:ascii="仿宋_GB2312" w:eastAsia="仿宋_GB2312" w:cs="宋体"/>
          <w:sz w:val="32"/>
          <w:szCs w:val="32"/>
          <w:lang w:eastAsia="zh-CN"/>
        </w:rPr>
        <w:t>万元，占</w:t>
      </w:r>
      <w:r>
        <w:rPr>
          <w:rFonts w:hint="eastAsia" w:ascii="仿宋_GB2312" w:eastAsia="仿宋_GB2312" w:cs="宋体"/>
          <w:sz w:val="32"/>
          <w:szCs w:val="32"/>
          <w:lang w:val="en-US" w:eastAsia="zh-CN"/>
        </w:rPr>
        <w:t>100</w:t>
      </w:r>
      <w:r>
        <w:rPr>
          <w:rFonts w:hint="eastAsia" w:ascii="仿宋_GB2312" w:eastAsia="仿宋_GB2312" w:cs="宋体"/>
          <w:sz w:val="32"/>
          <w:szCs w:val="32"/>
          <w:lang w:eastAsia="zh-CN"/>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p>
    <w:p>
      <w:pPr>
        <w:spacing w:line="600" w:lineRule="exact"/>
        <w:ind w:firstLine="643" w:firstLineChars="200"/>
        <w:rPr>
          <w:rFonts w:hint="eastAsia" w:ascii="仿宋_GB2312" w:eastAsia="仿宋_GB2312"/>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s="宋体"/>
          <w:sz w:val="32"/>
          <w:szCs w:val="32"/>
          <w:lang w:val="en-US" w:eastAsia="zh-CN"/>
        </w:rPr>
        <w:t>1.4</w:t>
      </w:r>
      <w:r>
        <w:rPr>
          <w:rFonts w:hint="eastAsia" w:ascii="仿宋_GB2312" w:eastAsia="仿宋_GB2312" w:cs="宋体"/>
          <w:sz w:val="32"/>
          <w:szCs w:val="32"/>
          <w:lang w:eastAsia="zh-CN"/>
        </w:rPr>
        <w:t>万元，完成预算</w:t>
      </w:r>
      <w:r>
        <w:rPr>
          <w:rFonts w:hint="eastAsia" w:ascii="仿宋_GB2312" w:eastAsia="仿宋_GB2312" w:cs="宋体"/>
          <w:sz w:val="32"/>
          <w:szCs w:val="32"/>
          <w:lang w:val="en-US" w:eastAsia="zh-CN"/>
        </w:rPr>
        <w:t>93</w:t>
      </w:r>
      <w:r>
        <w:rPr>
          <w:rFonts w:hint="eastAsia" w:ascii="仿宋_GB2312" w:eastAsia="仿宋_GB2312" w:cs="宋体"/>
          <w:sz w:val="32"/>
          <w:szCs w:val="32"/>
          <w:lang w:eastAsia="zh-CN"/>
        </w:rPr>
        <w:t>%。公务接待费支出决算比2018年减少</w:t>
      </w:r>
      <w:r>
        <w:rPr>
          <w:rFonts w:hint="eastAsia" w:ascii="仿宋_GB2312" w:eastAsia="仿宋_GB2312" w:cs="宋体"/>
          <w:sz w:val="32"/>
          <w:szCs w:val="32"/>
          <w:lang w:val="en-US" w:eastAsia="zh-CN"/>
        </w:rPr>
        <w:t>0.05</w:t>
      </w:r>
      <w:r>
        <w:rPr>
          <w:rFonts w:hint="eastAsia" w:ascii="仿宋_GB2312" w:eastAsia="仿宋_GB2312" w:cs="宋体"/>
          <w:sz w:val="32"/>
          <w:szCs w:val="32"/>
          <w:lang w:eastAsia="zh-CN"/>
        </w:rPr>
        <w:t>万元，下降</w:t>
      </w:r>
      <w:r>
        <w:rPr>
          <w:rFonts w:hint="eastAsia" w:ascii="仿宋_GB2312" w:eastAsia="仿宋_GB2312" w:cs="宋体"/>
          <w:sz w:val="32"/>
          <w:szCs w:val="32"/>
          <w:lang w:val="en-US" w:eastAsia="zh-CN"/>
        </w:rPr>
        <w:t>3.4</w:t>
      </w:r>
      <w:r>
        <w:rPr>
          <w:rFonts w:hint="eastAsia" w:ascii="仿宋_GB2312" w:eastAsia="仿宋_GB2312" w:cs="宋体"/>
          <w:sz w:val="32"/>
          <w:szCs w:val="32"/>
          <w:lang w:eastAsia="zh-CN"/>
        </w:rPr>
        <w:t>%。主要原因是</w:t>
      </w:r>
      <w:r>
        <w:rPr>
          <w:rFonts w:hint="eastAsia" w:ascii="仿宋_GB2312" w:eastAsia="仿宋_GB2312" w:cs="宋体"/>
          <w:sz w:val="32"/>
          <w:szCs w:val="32"/>
          <w:lang w:val="en-US" w:eastAsia="zh-CN"/>
        </w:rPr>
        <w:t>厉行节约</w:t>
      </w:r>
      <w:r>
        <w:rPr>
          <w:rFonts w:hint="eastAsia" w:ascii="仿宋_GB2312" w:eastAsia="仿宋_GB2312" w:cs="宋体"/>
          <w:sz w:val="32"/>
          <w:szCs w:val="32"/>
          <w:lang w:eastAsia="zh-CN"/>
        </w:rPr>
        <w:t>。</w:t>
      </w:r>
    </w:p>
    <w:p>
      <w:pPr>
        <w:spacing w:line="578"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eastAsia="zh-CN"/>
        </w:rPr>
        <w:t>国内公务接待支出</w:t>
      </w:r>
      <w:r>
        <w:rPr>
          <w:rFonts w:hint="eastAsia" w:ascii="仿宋_GB2312" w:eastAsia="仿宋_GB2312" w:cs="宋体"/>
          <w:sz w:val="32"/>
          <w:szCs w:val="32"/>
          <w:lang w:val="en-US" w:eastAsia="zh-CN"/>
        </w:rPr>
        <w:t>1.4</w:t>
      </w:r>
      <w:r>
        <w:rPr>
          <w:rFonts w:hint="eastAsia" w:ascii="仿宋_GB2312" w:eastAsia="仿宋_GB2312" w:cs="宋体"/>
          <w:sz w:val="32"/>
          <w:szCs w:val="32"/>
          <w:lang w:eastAsia="zh-CN"/>
        </w:rPr>
        <w:t>万元，主要用于执行公务、开展业务活动开支的交通费、住宿费、用餐费等。国内公务接待</w:t>
      </w:r>
      <w:r>
        <w:rPr>
          <w:rFonts w:hint="eastAsia" w:ascii="仿宋_GB2312" w:eastAsia="仿宋_GB2312" w:cs="宋体"/>
          <w:sz w:val="32"/>
          <w:szCs w:val="32"/>
          <w:lang w:val="en-US" w:eastAsia="zh-CN"/>
        </w:rPr>
        <w:t>30</w:t>
      </w:r>
      <w:r>
        <w:rPr>
          <w:rFonts w:hint="eastAsia" w:ascii="仿宋_GB2312" w:eastAsia="仿宋_GB2312" w:cs="宋体"/>
          <w:sz w:val="32"/>
          <w:szCs w:val="32"/>
          <w:lang w:eastAsia="zh-CN"/>
        </w:rPr>
        <w:t>批次，</w:t>
      </w:r>
      <w:r>
        <w:rPr>
          <w:rFonts w:hint="eastAsia" w:ascii="仿宋_GB2312" w:eastAsia="仿宋_GB2312" w:cs="宋体"/>
          <w:sz w:val="32"/>
          <w:szCs w:val="32"/>
          <w:lang w:val="en-US" w:eastAsia="zh-CN"/>
        </w:rPr>
        <w:t>200</w:t>
      </w:r>
      <w:r>
        <w:rPr>
          <w:rFonts w:hint="eastAsia" w:ascii="仿宋_GB2312" w:eastAsia="仿宋_GB2312" w:cs="宋体"/>
          <w:sz w:val="32"/>
          <w:szCs w:val="32"/>
          <w:lang w:eastAsia="zh-CN"/>
        </w:rPr>
        <w:t>人次（不包括陪同人员），共计支出</w:t>
      </w:r>
      <w:r>
        <w:rPr>
          <w:rFonts w:hint="eastAsia" w:ascii="仿宋_GB2312" w:eastAsia="仿宋_GB2312" w:cs="宋体"/>
          <w:sz w:val="32"/>
          <w:szCs w:val="32"/>
          <w:lang w:val="en-US" w:eastAsia="zh-CN"/>
        </w:rPr>
        <w:t>1.4</w:t>
      </w:r>
      <w:r>
        <w:rPr>
          <w:rFonts w:hint="eastAsia" w:ascii="仿宋_GB2312" w:eastAsia="仿宋_GB2312" w:cs="宋体"/>
          <w:sz w:val="32"/>
          <w:szCs w:val="32"/>
          <w:lang w:eastAsia="zh-CN"/>
        </w:rPr>
        <w:t>万元。</w:t>
      </w:r>
    </w:p>
    <w:p>
      <w:pPr>
        <w:spacing w:line="600" w:lineRule="exact"/>
        <w:ind w:firstLine="640"/>
        <w:outlineLvl w:val="1"/>
        <w:rPr>
          <w:rStyle w:val="25"/>
          <w:rFonts w:ascii="黑体" w:hAnsi="黑体" w:eastAsia="黑体"/>
        </w:rPr>
      </w:pPr>
      <w:bookmarkStart w:id="30" w:name="_Toc15377218"/>
      <w:bookmarkStart w:id="31"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30"/>
      <w:bookmarkEnd w:id="31"/>
    </w:p>
    <w:p>
      <w:pPr>
        <w:spacing w:line="578"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eastAsia="zh-CN"/>
        </w:rPr>
        <w:t>2019年政府性基金预算拨款支出</w:t>
      </w:r>
      <w:r>
        <w:rPr>
          <w:rFonts w:hint="eastAsia" w:ascii="仿宋_GB2312" w:eastAsia="仿宋_GB2312" w:cs="宋体"/>
          <w:sz w:val="32"/>
          <w:szCs w:val="32"/>
          <w:lang w:val="en-US" w:eastAsia="zh-CN"/>
        </w:rPr>
        <w:t>0</w:t>
      </w:r>
      <w:r>
        <w:rPr>
          <w:rFonts w:hint="eastAsia" w:ascii="仿宋_GB2312" w:eastAsia="仿宋_GB2312" w:cs="宋体"/>
          <w:sz w:val="32"/>
          <w:szCs w:val="32"/>
          <w:lang w:eastAsia="zh-CN"/>
        </w:rPr>
        <w:t>万元。</w:t>
      </w:r>
    </w:p>
    <w:p>
      <w:pPr>
        <w:numPr>
          <w:ilvl w:val="0"/>
          <w:numId w:val="2"/>
        </w:numPr>
        <w:spacing w:line="600" w:lineRule="exact"/>
        <w:ind w:firstLine="640"/>
        <w:outlineLvl w:val="1"/>
        <w:rPr>
          <w:rStyle w:val="25"/>
          <w:rFonts w:ascii="黑体" w:hAnsi="黑体" w:eastAsia="黑体"/>
          <w:b w:val="0"/>
        </w:rPr>
      </w:pPr>
      <w:bookmarkStart w:id="32" w:name="_Toc15377219"/>
      <w:bookmarkStart w:id="33" w:name="_Toc15396611"/>
      <w:r>
        <w:rPr>
          <w:rStyle w:val="25"/>
          <w:rFonts w:hint="eastAsia" w:ascii="黑体" w:hAnsi="黑体" w:eastAsia="黑体"/>
          <w:b w:val="0"/>
        </w:rPr>
        <w:t>国有资本经营预算支出决算情况说明</w:t>
      </w:r>
      <w:bookmarkEnd w:id="32"/>
      <w:bookmarkEnd w:id="33"/>
    </w:p>
    <w:p>
      <w:pPr>
        <w:spacing w:line="578"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eastAsia="zh-CN"/>
        </w:rPr>
        <w:t>2019年国有资本经营预算拨款支出</w:t>
      </w:r>
      <w:r>
        <w:rPr>
          <w:rFonts w:hint="eastAsia" w:ascii="仿宋_GB2312" w:eastAsia="仿宋_GB2312" w:cs="宋体"/>
          <w:sz w:val="32"/>
          <w:szCs w:val="32"/>
          <w:lang w:val="en-US" w:eastAsia="zh-CN"/>
        </w:rPr>
        <w:t>0</w:t>
      </w:r>
      <w:r>
        <w:rPr>
          <w:rFonts w:hint="eastAsia" w:ascii="仿宋_GB2312" w:eastAsia="仿宋_GB2312" w:cs="宋体"/>
          <w:sz w:val="32"/>
          <w:szCs w:val="32"/>
          <w:lang w:eastAsia="zh-CN"/>
        </w:rPr>
        <w:t>万元。</w:t>
      </w:r>
    </w:p>
    <w:p>
      <w:pPr>
        <w:spacing w:line="600" w:lineRule="exact"/>
        <w:ind w:firstLine="800" w:firstLineChars="250"/>
        <w:outlineLvl w:val="1"/>
        <w:rPr>
          <w:rStyle w:val="25"/>
          <w:rFonts w:ascii="黑体" w:hAnsi="黑体" w:eastAsia="黑体"/>
        </w:rPr>
      </w:pPr>
      <w:bookmarkStart w:id="34" w:name="_Toc15396612"/>
      <w:bookmarkStart w:id="35" w:name="_Toc15377221"/>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34"/>
      <w:bookmarkEnd w:id="35"/>
    </w:p>
    <w:p>
      <w:pPr>
        <w:spacing w:line="600" w:lineRule="exact"/>
        <w:ind w:firstLine="643" w:firstLineChars="200"/>
        <w:outlineLvl w:val="2"/>
        <w:rPr>
          <w:rFonts w:ascii="仿宋" w:hAnsi="仿宋" w:eastAsia="仿宋"/>
          <w:color w:val="000000"/>
          <w:sz w:val="32"/>
          <w:szCs w:val="32"/>
        </w:rPr>
      </w:pPr>
      <w:bookmarkStart w:id="36" w:name="_Toc15377222"/>
      <w:r>
        <w:rPr>
          <w:rFonts w:hint="eastAsia" w:ascii="仿宋" w:hAnsi="仿宋" w:eastAsia="仿宋"/>
          <w:b/>
          <w:color w:val="000000"/>
          <w:sz w:val="32"/>
          <w:szCs w:val="32"/>
        </w:rPr>
        <w:t>（一）机关运行经费支出情况</w:t>
      </w:r>
      <w:bookmarkEnd w:id="36"/>
    </w:p>
    <w:p>
      <w:pPr>
        <w:spacing w:line="578" w:lineRule="exact"/>
        <w:ind w:firstLine="640" w:firstLineChars="200"/>
        <w:rPr>
          <w:rFonts w:hint="eastAsia" w:ascii="仿宋_GB2312" w:eastAsia="仿宋_GB2312" w:cs="宋体"/>
          <w:sz w:val="32"/>
          <w:szCs w:val="32"/>
          <w:lang w:val="en-US" w:eastAsia="zh-CN"/>
        </w:rPr>
      </w:pPr>
      <w:r>
        <w:rPr>
          <w:rFonts w:hint="eastAsia" w:ascii="仿宋_GB2312" w:eastAsia="仿宋_GB2312" w:cs="宋体"/>
          <w:sz w:val="32"/>
          <w:szCs w:val="32"/>
          <w:lang w:eastAsia="zh-CN"/>
        </w:rPr>
        <w:t>2019年，机关运行经费支出</w:t>
      </w:r>
      <w:r>
        <w:rPr>
          <w:rFonts w:hint="eastAsia" w:ascii="仿宋_GB2312" w:eastAsia="仿宋_GB2312" w:cs="宋体"/>
          <w:sz w:val="32"/>
          <w:szCs w:val="32"/>
          <w:lang w:val="en-US" w:eastAsia="zh-CN"/>
        </w:rPr>
        <w:t>21.37</w:t>
      </w:r>
      <w:r>
        <w:rPr>
          <w:rFonts w:hint="eastAsia" w:ascii="仿宋_GB2312" w:eastAsia="仿宋_GB2312" w:cs="宋体"/>
          <w:sz w:val="32"/>
          <w:szCs w:val="32"/>
          <w:lang w:eastAsia="zh-CN"/>
        </w:rPr>
        <w:t>万元，与2018年决算数持平。</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37" w:name="_Toc15377223"/>
      <w:r>
        <w:rPr>
          <w:rFonts w:hint="eastAsia" w:ascii="仿宋" w:hAnsi="仿宋" w:eastAsia="仿宋"/>
          <w:b/>
          <w:color w:val="000000"/>
          <w:sz w:val="32"/>
          <w:szCs w:val="32"/>
        </w:rPr>
        <w:t>（二）政府采购支出情况</w:t>
      </w:r>
      <w:bookmarkEnd w:id="37"/>
    </w:p>
    <w:p>
      <w:pPr>
        <w:spacing w:line="578"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eastAsia="zh-CN"/>
        </w:rPr>
        <w:t>2019年，政府采购支出总额</w:t>
      </w:r>
      <w:r>
        <w:rPr>
          <w:rFonts w:hint="eastAsia" w:ascii="仿宋_GB2312" w:eastAsia="仿宋_GB2312" w:cs="宋体"/>
          <w:sz w:val="32"/>
          <w:szCs w:val="32"/>
          <w:lang w:val="en-US" w:eastAsia="zh-CN"/>
        </w:rPr>
        <w:t>0</w:t>
      </w:r>
      <w:r>
        <w:rPr>
          <w:rFonts w:hint="eastAsia" w:ascii="仿宋_GB2312" w:eastAsia="仿宋_GB2312" w:cs="宋体"/>
          <w:sz w:val="32"/>
          <w:szCs w:val="32"/>
          <w:lang w:eastAsia="zh-CN"/>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38" w:name="_Toc15377224"/>
      <w:r>
        <w:rPr>
          <w:rFonts w:hint="eastAsia" w:ascii="仿宋" w:hAnsi="仿宋" w:eastAsia="仿宋"/>
          <w:b/>
          <w:color w:val="000000"/>
          <w:sz w:val="32"/>
          <w:szCs w:val="32"/>
        </w:rPr>
        <w:t>（三）国有资产占有使用情况</w:t>
      </w:r>
      <w:bookmarkEnd w:id="38"/>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78"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lang w:eastAsia="zh-CN"/>
        </w:rPr>
        <w:t>根据预算绩效管理要求，本部门（单位）在年初预算编制阶段，组织对</w:t>
      </w:r>
      <w:r>
        <w:rPr>
          <w:rFonts w:hint="eastAsia" w:ascii="仿宋_GB2312" w:eastAsia="仿宋_GB2312"/>
          <w:sz w:val="32"/>
          <w:szCs w:val="32"/>
        </w:rPr>
        <w:t>一般公共预算</w:t>
      </w:r>
      <w:r>
        <w:rPr>
          <w:rFonts w:hint="eastAsia" w:ascii="仿宋_GB2312" w:hAnsi="仿宋_GB2312" w:eastAsia="仿宋_GB2312" w:cs="仿宋_GB2312"/>
          <w:sz w:val="32"/>
          <w:szCs w:val="32"/>
        </w:rPr>
        <w:t>项目</w:t>
      </w:r>
      <w:r>
        <w:rPr>
          <w:rFonts w:hint="eastAsia" w:ascii="仿宋_GB2312" w:eastAsia="仿宋_GB2312" w:cs="宋体"/>
          <w:sz w:val="32"/>
          <w:szCs w:val="32"/>
          <w:lang w:eastAsia="zh-CN"/>
        </w:rPr>
        <w:t>开展了预算事前绩效评估，对</w:t>
      </w:r>
      <w:r>
        <w:rPr>
          <w:rFonts w:hint="eastAsia" w:ascii="仿宋_GB2312" w:eastAsia="仿宋_GB2312" w:cs="宋体"/>
          <w:sz w:val="32"/>
          <w:szCs w:val="32"/>
          <w:lang w:val="en-US" w:eastAsia="zh-CN"/>
        </w:rPr>
        <w:t>4</w:t>
      </w:r>
      <w:r>
        <w:rPr>
          <w:rFonts w:hint="eastAsia" w:ascii="仿宋_GB2312" w:eastAsia="仿宋_GB2312" w:cs="宋体"/>
          <w:sz w:val="32"/>
          <w:szCs w:val="32"/>
          <w:lang w:eastAsia="zh-CN"/>
        </w:rPr>
        <w:t>个项目编制了绩效目标，预算执行过程中，选取</w:t>
      </w:r>
      <w:r>
        <w:rPr>
          <w:rFonts w:hint="eastAsia" w:ascii="仿宋_GB2312" w:eastAsia="仿宋_GB2312" w:cs="宋体"/>
          <w:sz w:val="32"/>
          <w:szCs w:val="32"/>
          <w:lang w:val="en-US" w:eastAsia="zh-CN"/>
        </w:rPr>
        <w:t>1</w:t>
      </w:r>
      <w:r>
        <w:rPr>
          <w:rFonts w:hint="eastAsia" w:ascii="仿宋_GB2312" w:eastAsia="仿宋_GB2312" w:cs="宋体"/>
          <w:sz w:val="32"/>
          <w:szCs w:val="32"/>
          <w:lang w:eastAsia="zh-CN"/>
        </w:rPr>
        <w:t>个项目开展绩效监控，年终执行完毕后，对</w:t>
      </w:r>
      <w:r>
        <w:rPr>
          <w:rFonts w:hint="eastAsia" w:ascii="仿宋_GB2312" w:eastAsia="仿宋_GB2312" w:cs="宋体"/>
          <w:sz w:val="32"/>
          <w:szCs w:val="32"/>
          <w:lang w:val="en-US" w:eastAsia="zh-CN"/>
        </w:rPr>
        <w:t>1</w:t>
      </w:r>
      <w:r>
        <w:rPr>
          <w:rFonts w:hint="eastAsia" w:ascii="仿宋_GB2312" w:eastAsia="仿宋_GB2312" w:cs="宋体"/>
          <w:sz w:val="32"/>
          <w:szCs w:val="32"/>
          <w:lang w:eastAsia="zh-CN"/>
        </w:rPr>
        <w:t>个项目开展了绩效目标完成情况自评。</w:t>
      </w:r>
    </w:p>
    <w:p>
      <w:pPr>
        <w:spacing w:line="58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eastAsia="仿宋_GB2312"/>
          <w:sz w:val="32"/>
          <w:szCs w:val="32"/>
        </w:rPr>
        <w:t>整体目标基本完成</w:t>
      </w:r>
      <w:r>
        <w:rPr>
          <w:rFonts w:hint="eastAsia" w:ascii="仿宋_GB2312" w:eastAsia="仿宋_GB2312"/>
          <w:sz w:val="32"/>
          <w:szCs w:val="32"/>
          <w:lang w:eastAsia="zh-CN"/>
        </w:rPr>
        <w:t>。</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个项目支出绩效评价，从评价情况来看</w:t>
      </w:r>
      <w:r>
        <w:rPr>
          <w:rFonts w:hint="eastAsia" w:ascii="仿宋_GB2312" w:eastAsia="仿宋_GB2312"/>
          <w:sz w:val="32"/>
          <w:szCs w:val="32"/>
        </w:rPr>
        <w:t>项目绩效目标完成</w:t>
      </w:r>
      <w:r>
        <w:rPr>
          <w:rFonts w:hint="eastAsia" w:ascii="仿宋_GB2312" w:eastAsia="仿宋_GB2312"/>
          <w:sz w:val="32"/>
          <w:szCs w:val="32"/>
          <w:lang w:val="en-US" w:eastAsia="zh-CN"/>
        </w:rPr>
        <w:t>较好，引导了广大职工群众参加建设和改革，努力完成经济和社会发科学展任务，积极推动社会经济效益和生产力的提高</w:t>
      </w:r>
      <w:r>
        <w:rPr>
          <w:rFonts w:hint="eastAsia" w:ascii="仿宋_GB2312" w:eastAsia="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项目绩效目标完成情况。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本部门在2019年度部门决算中反映“组织建设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维权帮扶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“教育培训”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宣传引导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（1）组织建设项目绩效目标完成情况综述。项目全年预算数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%。通过项目实施，扩大工会组织覆盖面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巩固深化厂务公开民主管理工作，扎实推进工资集体协商。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维权帮扶</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%。通过项目实施，加大对职工的维权、帮扶力度，切实维护广大职工的合法权益。</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教育培训</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%。通过项目实施，认真组织召开全委会、经审会、工会干部会等</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深入推进劳动技能竞赛</w:t>
      </w:r>
      <w:r>
        <w:rPr>
          <w:rFonts w:hint="eastAsia" w:ascii="仿宋_GB2312" w:hAnsi="仿宋_GB2312" w:eastAsia="仿宋_GB2312" w:cs="仿宋_GB2312"/>
          <w:sz w:val="32"/>
          <w:szCs w:val="32"/>
          <w:lang w:eastAsia="zh-CN"/>
        </w:rPr>
        <w:t>。</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宣传引导</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%。通过项目实施，组织开展丰富多彩的职工文体活动，满足职工日益增长的精神文化需求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职工文化活动范围较小，企业职工文化活动还不够丰富</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加大送文化经园区等活动，丰富企业职工文化活动。</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val="0"/>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宣传引导</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泸县总工会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6.5</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其他</w:t>
            </w:r>
            <w:r>
              <w:rPr>
                <w:rFonts w:hint="eastAsia" w:ascii="宋体" w:hAnsi="宋体" w:cs="宋体"/>
                <w:color w:val="000000"/>
                <w:kern w:val="0"/>
                <w:sz w:val="24"/>
              </w:rPr>
              <w:t>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41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引导广大职工群众参加建设和改革，努力完成经济和社会发科学展任务，积极推动社会经济效益和生产力的提高</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引导广大职工群众参加建设和改革，努力完成经济和社会发科学展任务，积极推动社会经济效益和生产力的提高</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705"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数量指标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组织开展职工文体活动</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≥4次</w:t>
            </w:r>
          </w:p>
          <w:p>
            <w:pPr>
              <w:jc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≥4次</w:t>
            </w:r>
          </w:p>
          <w:p>
            <w:pPr>
              <w:jc w:val="center"/>
              <w:rPr>
                <w:rFonts w:ascii="宋体" w:hAnsi="宋体" w:cs="宋体"/>
                <w:color w:val="000000"/>
                <w:sz w:val="24"/>
              </w:rPr>
            </w:pPr>
          </w:p>
        </w:tc>
      </w:tr>
      <w:tr>
        <w:tblPrEx>
          <w:tblCellMar>
            <w:top w:w="0" w:type="dxa"/>
            <w:left w:w="0" w:type="dxa"/>
            <w:bottom w:w="0" w:type="dxa"/>
            <w:right w:w="0" w:type="dxa"/>
          </w:tblCellMar>
        </w:tblPrEx>
        <w:trPr>
          <w:trHeight w:val="86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质量指标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职工文体活动丰富多彩</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85%</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85%</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548"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时效指标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按期完成率</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9</w:t>
            </w:r>
            <w:r>
              <w:rPr>
                <w:rFonts w:hint="eastAsia"/>
                <w:sz w:val="20"/>
                <w:szCs w:val="20"/>
                <w:lang w:val="en-US" w:eastAsia="zh-CN"/>
              </w:rPr>
              <w:t>3</w:t>
            </w:r>
            <w:r>
              <w:rPr>
                <w:rFonts w:hint="eastAsia"/>
                <w:sz w:val="20"/>
                <w:szCs w:val="20"/>
              </w:rPr>
              <w:t>%</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9</w:t>
            </w:r>
            <w:r>
              <w:rPr>
                <w:rFonts w:hint="eastAsia"/>
                <w:sz w:val="20"/>
                <w:szCs w:val="20"/>
                <w:lang w:val="en-US" w:eastAsia="zh-CN"/>
              </w:rPr>
              <w:t>3</w:t>
            </w:r>
            <w:r>
              <w:rPr>
                <w:rFonts w:hint="eastAsia"/>
                <w:sz w:val="20"/>
                <w:szCs w:val="20"/>
              </w:rPr>
              <w:t>%</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68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成本指标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财政拨款占支出总成本比重</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100%</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100%</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经济效益</w:t>
            </w:r>
            <w:r>
              <w:rPr>
                <w:rFonts w:hint="eastAsia"/>
                <w:sz w:val="20"/>
                <w:szCs w:val="20"/>
              </w:rPr>
              <w:br w:type="textWrapping"/>
            </w:r>
            <w:r>
              <w:rPr>
                <w:rFonts w:hint="eastAsia"/>
                <w:sz w:val="20"/>
                <w:szCs w:val="20"/>
              </w:rPr>
              <w:t>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组织开展丰富多彩的职工文体活动，满足职工日益增长的精神文化需求。</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4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社会效益</w:t>
            </w:r>
            <w:r>
              <w:rPr>
                <w:rFonts w:hint="eastAsia"/>
                <w:sz w:val="20"/>
                <w:szCs w:val="20"/>
              </w:rPr>
              <w:br w:type="textWrapping"/>
            </w:r>
            <w:r>
              <w:rPr>
                <w:rFonts w:hint="eastAsia"/>
                <w:sz w:val="20"/>
                <w:szCs w:val="20"/>
              </w:rPr>
              <w:t>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整合工会系统信息资源和网络平台，通过微信、微博、QQ群等</w:t>
            </w:r>
            <w:r>
              <w:rPr>
                <w:rFonts w:hint="eastAsia"/>
                <w:sz w:val="20"/>
                <w:szCs w:val="20"/>
                <w:lang w:eastAsia="zh-CN"/>
              </w:rPr>
              <w:t>新兴</w:t>
            </w:r>
            <w:bookmarkStart w:id="45" w:name="_GoBack"/>
            <w:bookmarkEnd w:id="45"/>
            <w:r>
              <w:rPr>
                <w:rFonts w:hint="eastAsia"/>
                <w:sz w:val="20"/>
                <w:szCs w:val="20"/>
              </w:rPr>
              <w:t xml:space="preserve">媒体形式加强对工会工作的宣传，扩大工会组织的社会影响力。  </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≥1000人</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≥1000人</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7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生态效益</w:t>
            </w:r>
            <w:r>
              <w:rPr>
                <w:rFonts w:hint="eastAsia"/>
                <w:sz w:val="20"/>
                <w:szCs w:val="20"/>
              </w:rPr>
              <w:br w:type="textWrapping"/>
            </w:r>
            <w:r>
              <w:rPr>
                <w:rFonts w:hint="eastAsia"/>
                <w:sz w:val="20"/>
                <w:szCs w:val="20"/>
              </w:rPr>
              <w:t>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参与全县创文活动</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≥15次</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≥15次</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服务对象</w:t>
            </w:r>
            <w:r>
              <w:rPr>
                <w:rFonts w:hint="eastAsia"/>
                <w:sz w:val="20"/>
                <w:szCs w:val="20"/>
              </w:rPr>
              <w:br w:type="textWrapping"/>
            </w:r>
            <w:r>
              <w:rPr>
                <w:rFonts w:hint="eastAsia"/>
                <w:sz w:val="20"/>
                <w:szCs w:val="20"/>
              </w:rPr>
              <w:t>满意度指标</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社会公众满意度</w:t>
            </w:r>
          </w:p>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w:t>
            </w:r>
            <w:r>
              <w:rPr>
                <w:rFonts w:hint="eastAsia"/>
                <w:sz w:val="20"/>
                <w:szCs w:val="20"/>
                <w:lang w:val="en-US" w:eastAsia="zh-CN"/>
              </w:rPr>
              <w:t>90</w:t>
            </w:r>
            <w:r>
              <w:rPr>
                <w:rFonts w:hint="eastAsia"/>
                <w:sz w:val="20"/>
                <w:szCs w:val="20"/>
              </w:rPr>
              <w:t>%</w:t>
            </w:r>
          </w:p>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宋体" w:hAnsi="宋体" w:cs="宋体"/>
                <w:sz w:val="20"/>
                <w:szCs w:val="20"/>
              </w:rPr>
            </w:pPr>
            <w:r>
              <w:rPr>
                <w:rFonts w:hint="eastAsia"/>
                <w:sz w:val="20"/>
                <w:szCs w:val="20"/>
              </w:rPr>
              <w:t>≥</w:t>
            </w:r>
            <w:r>
              <w:rPr>
                <w:rFonts w:hint="eastAsia"/>
                <w:sz w:val="20"/>
                <w:szCs w:val="20"/>
                <w:lang w:val="en-US" w:eastAsia="zh-CN"/>
              </w:rPr>
              <w:t>90</w:t>
            </w:r>
            <w:r>
              <w:rPr>
                <w:rFonts w:hint="eastAsia"/>
                <w:sz w:val="20"/>
                <w:szCs w:val="20"/>
              </w:rPr>
              <w:t>%</w:t>
            </w:r>
          </w:p>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年部门整体支出绩效评价情况开展自评，《泸县总工会201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numPr>
          <w:ilvl w:val="0"/>
          <w:numId w:val="3"/>
        </w:numPr>
        <w:spacing w:line="600" w:lineRule="exact"/>
        <w:ind w:firstLine="660" w:firstLineChars="150"/>
        <w:jc w:val="center"/>
        <w:outlineLvl w:val="0"/>
        <w:rPr>
          <w:rStyle w:val="24"/>
          <w:rFonts w:ascii="黑体" w:hAnsi="黑体" w:eastAsia="黑体"/>
          <w:b w:val="0"/>
        </w:rPr>
      </w:pPr>
      <w:bookmarkStart w:id="39" w:name="_Toc15377225"/>
      <w:bookmarkStart w:id="40"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39"/>
      <w:bookmarkEnd w:id="40"/>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val="en-US" w:eastAsia="zh-CN"/>
        </w:rPr>
        <w:t>利息收入</w:t>
      </w:r>
      <w:r>
        <w:rPr>
          <w:rFonts w:hint="eastAsia" w:ascii="仿宋_GB2312" w:eastAsia="仿宋_GB2312"/>
          <w:sz w:val="32"/>
          <w:szCs w:val="32"/>
        </w:rPr>
        <w:t>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9.一般公共服务（类）群众团体事务（款）行政运行（项）：指行政支出，事业运行（项）指的是事业支出。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10. 社会保障和就业（类）行政事业单位离退休（款）机关事业单位基本养老保险缴费支出（项）：指行政和事业人员养老保险。</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11. 医疗卫生与计划生育（类）行政事业单位医疗（款）行政单位医疗（项）：指行政医疗，事业单位医疗（项）指的事业人员医疗。</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12.资源勘探信息等（类）安全生产监管（款）  其他安全生产监管支出（项）：指开展劳动保护安全生产项目支出。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.住房保障（类）住房改革支出（款）  住房公积金（项）：指单位为职工匹配住房公积金。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 xml:space="preserve">.项目支出：指在基本支出之外为完成特定行政任务和事业发展目标所发生的支出。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.经营支出：指事业单位在专业业务活动及其辅助活动之外开展非独立核算经营活动发生的支出。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hint="eastAsia" w:ascii="黑体" w:hAnsi="黑体" w:eastAsia="黑体"/>
          <w:b w:val="0"/>
        </w:rPr>
      </w:pPr>
      <w:bookmarkStart w:id="41" w:name="_Toc15396614"/>
      <w:bookmarkStart w:id="42" w:name="_Toc15377226"/>
      <w:r>
        <w:rPr>
          <w:rFonts w:hint="eastAsia" w:ascii="黑体" w:hAnsi="黑体" w:eastAsia="黑体"/>
          <w:color w:val="000000"/>
          <w:sz w:val="44"/>
          <w:szCs w:val="44"/>
        </w:rPr>
        <w:t>第</w:t>
      </w:r>
      <w:r>
        <w:rPr>
          <w:rStyle w:val="24"/>
          <w:rFonts w:hint="eastAsia" w:ascii="黑体" w:hAnsi="黑体" w:eastAsia="黑体"/>
          <w:b w:val="0"/>
        </w:rPr>
        <w:t>四部分 附件</w:t>
      </w:r>
      <w:bookmarkEnd w:id="41"/>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600" w:lineRule="exact"/>
        <w:jc w:val="center"/>
        <w:outlineLvl w:val="0"/>
        <w:rPr>
          <w:rFonts w:hint="eastAsia" w:ascii="黑体" w:hAnsi="黑体" w:eastAsia="黑体" w:cs="方正小标宋简体"/>
          <w:sz w:val="36"/>
          <w:szCs w:val="36"/>
        </w:rPr>
      </w:pPr>
      <w:bookmarkStart w:id="43" w:name="_Toc15396616"/>
      <w:r>
        <w:rPr>
          <w:rFonts w:hint="eastAsia" w:ascii="黑体" w:hAnsi="黑体" w:eastAsia="黑体" w:cs="方正小标宋简体"/>
          <w:sz w:val="36"/>
          <w:szCs w:val="36"/>
        </w:rPr>
        <w:t>泸县总工会201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43"/>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一、部门概况</w:t>
      </w:r>
    </w:p>
    <w:p>
      <w:pPr>
        <w:pStyle w:val="5"/>
        <w:adjustRightInd w:val="0"/>
        <w:snapToGrid w:val="0"/>
        <w:spacing w:before="0" w:beforeLines="0" w:line="578" w:lineRule="exact"/>
        <w:ind w:firstLine="672" w:firstLineChars="21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泸县总工会是一级预算单位，属群团组织单位，下属二级单位1个（泸县群团工作中心）。</w:t>
      </w:r>
    </w:p>
    <w:p>
      <w:pPr>
        <w:pStyle w:val="5"/>
        <w:adjustRightInd w:val="0"/>
        <w:snapToGrid w:val="0"/>
        <w:spacing w:before="0" w:beforeLines="0" w:line="578"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泸县总工会核定总编制17名，其中：行政编制6名，事业编制11名。在职人员总数15名，其中：行政人员5名，事业人员10名；退休人员5名。</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pStyle w:val="5"/>
        <w:adjustRightInd w:val="0"/>
        <w:snapToGrid w:val="0"/>
        <w:spacing w:before="0" w:beforeLines="0" w:line="578" w:lineRule="exact"/>
        <w:ind w:firstLine="588" w:firstLineChars="210"/>
        <w:rPr>
          <w:rFonts w:hint="eastAsia" w:ascii="仿宋_GB2312" w:hAnsi="Times New Roman" w:eastAsia="仿宋_GB2312" w:cs="Times New Roman"/>
          <w:kern w:val="2"/>
          <w:sz w:val="32"/>
          <w:szCs w:val="32"/>
          <w:lang w:val="en-US" w:eastAsia="zh-CN" w:bidi="ar-SA"/>
        </w:rPr>
      </w:pPr>
      <w:r>
        <w:rPr>
          <w:rFonts w:hint="eastAsia" w:ascii="Times New Roman"/>
          <w:sz w:val="28"/>
          <w:szCs w:val="28"/>
        </w:rPr>
        <w:t>2</w:t>
      </w:r>
      <w:r>
        <w:rPr>
          <w:rFonts w:hint="eastAsia" w:ascii="仿宋_GB2312" w:hAnsi="Times New Roman" w:eastAsia="仿宋_GB2312" w:cs="Times New Roman"/>
          <w:kern w:val="2"/>
          <w:sz w:val="32"/>
          <w:szCs w:val="32"/>
          <w:lang w:val="en-US" w:eastAsia="zh-CN" w:bidi="ar-SA"/>
        </w:rPr>
        <w:t>019年度收入381.58万元、支出总计228.94万元。与2018年相比，收入增加124.28万元，支出减少28.36万元，下降11%，结转结余152.64万元。主要变动原因是厉行节约。</w:t>
      </w:r>
    </w:p>
    <w:p>
      <w:pPr>
        <w:pStyle w:val="5"/>
        <w:adjustRightInd w:val="0"/>
        <w:snapToGrid w:val="0"/>
        <w:spacing w:before="0" w:beforeLines="0" w:line="578" w:lineRule="exact"/>
        <w:ind w:firstLine="672" w:firstLineChars="21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泸县总工会2019年部门基本支出决算总数124.67万元。其中：人员支出103.3万元，日常公用支出21.37万元。</w:t>
      </w:r>
    </w:p>
    <w:p>
      <w:pPr>
        <w:pStyle w:val="5"/>
        <w:adjustRightInd w:val="0"/>
        <w:snapToGrid w:val="0"/>
        <w:spacing w:before="0" w:beforeLines="0" w:line="578" w:lineRule="exact"/>
        <w:ind w:firstLine="672" w:firstLineChars="21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泸县总工会2019年部门项目支出预算总额104.27万元。</w:t>
      </w:r>
    </w:p>
    <w:p>
      <w:pPr>
        <w:pStyle w:val="5"/>
        <w:adjustRightInd w:val="0"/>
        <w:snapToGrid w:val="0"/>
        <w:spacing w:before="0" w:beforeLines="0" w:line="578" w:lineRule="exact"/>
        <w:ind w:firstLine="672" w:firstLineChars="210"/>
        <w:rPr>
          <w:rFonts w:hint="eastAsia" w:ascii="Times New Roman"/>
          <w:sz w:val="28"/>
          <w:szCs w:val="28"/>
          <w:lang w:eastAsia="zh-CN"/>
        </w:rPr>
      </w:pPr>
      <w:r>
        <w:rPr>
          <w:rFonts w:ascii="黑体" w:hAnsi="黑体" w:eastAsia="黑体" w:cs="黑体"/>
          <w:sz w:val="32"/>
          <w:szCs w:val="32"/>
        </w:rPr>
        <w:t>三、部门整体预算绩效管理情况</w:t>
      </w:r>
    </w:p>
    <w:p>
      <w:pPr>
        <w:pStyle w:val="5"/>
        <w:adjustRightInd w:val="0"/>
        <w:snapToGrid w:val="0"/>
        <w:spacing w:before="0" w:beforeLines="0" w:line="578" w:lineRule="exact"/>
        <w:ind w:firstLine="672" w:firstLineChars="21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泸县总工会2019年部门整体支出绩效目标：泸县总工会承担着参与、维护、建设、教育四大职能。县总工会在市总和省总工会的正确领导下，深入学习习近平新时代中国特色社会主义思想，围绕四大职能目标，坚持“走基层、转机制、强基础”的工作思路，紧扣中心大局、紧跟发展需要、紧贴职工需求，创新工作理念、拓宽工作思路、延伸工作范围，为推动全县经济社会平稳较快发展发挥了积极作用。</w:t>
      </w:r>
    </w:p>
    <w:p>
      <w:pPr>
        <w:widowControl/>
        <w:ind w:firstLine="640" w:firstLineChars="200"/>
        <w:jc w:val="left"/>
        <w:rPr>
          <w:rFonts w:hint="eastAsia" w:ascii="楷体" w:hAnsi="楷体" w:eastAsia="楷体"/>
          <w:b/>
          <w:sz w:val="32"/>
          <w:szCs w:val="32"/>
        </w:rPr>
      </w:pPr>
      <w:r>
        <w:rPr>
          <w:rFonts w:ascii="黑体" w:hAnsi="黑体" w:eastAsia="黑体" w:cs="黑体"/>
          <w:sz w:val="32"/>
          <w:szCs w:val="32"/>
        </w:rPr>
        <w:t>四、评价结论及建议</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按照预算绩效管理要求，本部门对20</w:t>
      </w:r>
      <w:r>
        <w:rPr>
          <w:rFonts w:hint="eastAsia" w:ascii="仿宋_GB2312" w:eastAsia="仿宋_GB2312"/>
          <w:sz w:val="32"/>
          <w:szCs w:val="32"/>
          <w:lang w:val="en-US" w:eastAsia="zh-CN"/>
        </w:rPr>
        <w:t>19</w:t>
      </w:r>
      <w:r>
        <w:rPr>
          <w:rFonts w:hint="eastAsia" w:ascii="仿宋_GB2312" w:eastAsia="仿宋_GB2312"/>
          <w:sz w:val="32"/>
          <w:szCs w:val="32"/>
        </w:rPr>
        <w:t>年整体支出开展绩效自评，自评得分9</w:t>
      </w:r>
      <w:r>
        <w:rPr>
          <w:rFonts w:hint="eastAsia" w:ascii="仿宋_GB2312" w:eastAsia="仿宋_GB2312"/>
          <w:sz w:val="32"/>
          <w:szCs w:val="32"/>
          <w:lang w:val="en-US" w:eastAsia="zh-CN"/>
        </w:rPr>
        <w:t>2</w:t>
      </w:r>
      <w:r>
        <w:rPr>
          <w:rFonts w:hint="eastAsia" w:ascii="仿宋_GB2312" w:eastAsia="仿宋_GB2312"/>
          <w:sz w:val="32"/>
          <w:szCs w:val="32"/>
        </w:rPr>
        <w:t>分，存在的问题：项目经费使用还不够科学有效，下一步改进措施：加经费管理，提高经费使用效率。</w:t>
      </w:r>
    </w:p>
    <w:p>
      <w:pPr>
        <w:jc w:val="center"/>
        <w:rPr>
          <w:rFonts w:hint="eastAsia" w:ascii="黑体" w:hAnsi="黑体" w:eastAsia="黑体"/>
          <w:sz w:val="32"/>
          <w:szCs w:val="32"/>
        </w:rPr>
      </w:pPr>
      <w:r>
        <w:rPr>
          <w:rFonts w:hint="eastAsia" w:ascii="黑体" w:hAnsi="黑体" w:eastAsia="黑体"/>
          <w:sz w:val="32"/>
          <w:szCs w:val="32"/>
        </w:rPr>
        <w:t>201</w:t>
      </w:r>
      <w:r>
        <w:rPr>
          <w:rFonts w:hint="eastAsia" w:ascii="黑体" w:hAnsi="黑体" w:eastAsia="黑体"/>
          <w:sz w:val="32"/>
          <w:szCs w:val="32"/>
          <w:lang w:val="en-US" w:eastAsia="zh-CN"/>
        </w:rPr>
        <w:t>9</w:t>
      </w:r>
      <w:r>
        <w:rPr>
          <w:rFonts w:hint="eastAsia" w:ascii="黑体" w:hAnsi="黑体" w:eastAsia="黑体"/>
          <w:sz w:val="32"/>
          <w:szCs w:val="32"/>
        </w:rPr>
        <w:t>年部门整体支出绩效评价得分表</w:t>
      </w:r>
    </w:p>
    <w:tbl>
      <w:tblPr>
        <w:tblStyle w:val="12"/>
        <w:tblW w:w="9379" w:type="dxa"/>
        <w:tblInd w:w="-176" w:type="dxa"/>
        <w:tblLayout w:type="fixed"/>
        <w:tblCellMar>
          <w:top w:w="0" w:type="dxa"/>
          <w:left w:w="108" w:type="dxa"/>
          <w:bottom w:w="0" w:type="dxa"/>
          <w:right w:w="108" w:type="dxa"/>
        </w:tblCellMar>
      </w:tblPr>
      <w:tblGrid>
        <w:gridCol w:w="1681"/>
        <w:gridCol w:w="2240"/>
        <w:gridCol w:w="3360"/>
        <w:gridCol w:w="2098"/>
      </w:tblGrid>
      <w:tr>
        <w:tblPrEx>
          <w:tblCellMar>
            <w:top w:w="0" w:type="dxa"/>
            <w:left w:w="108" w:type="dxa"/>
            <w:bottom w:w="0" w:type="dxa"/>
            <w:right w:w="108" w:type="dxa"/>
          </w:tblCellMar>
        </w:tblPrEx>
        <w:trPr>
          <w:trHeight w:val="329" w:hRule="atLeast"/>
        </w:trPr>
        <w:tc>
          <w:tcPr>
            <w:tcW w:w="16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22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33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2098" w:type="dxa"/>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CellMar>
            <w:top w:w="0" w:type="dxa"/>
            <w:left w:w="108" w:type="dxa"/>
            <w:bottom w:w="0" w:type="dxa"/>
            <w:right w:w="108" w:type="dxa"/>
          </w:tblCellMar>
        </w:tblPrEx>
        <w:trPr>
          <w:trHeight w:val="329" w:hRule="atLeast"/>
        </w:trPr>
        <w:tc>
          <w:tcPr>
            <w:tcW w:w="1681"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部门决策（25分）</w:t>
            </w: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目标任务（15分）</w:t>
            </w: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相关性（5分）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明确性（5分）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合理性（5分）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5</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预算编制（10分）</w:t>
            </w: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测算依据（5分）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目标管理（5分）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329" w:hRule="atLeast"/>
        </w:trPr>
        <w:tc>
          <w:tcPr>
            <w:tcW w:w="1681"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综合管理（30分）</w:t>
            </w: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专项资金分配时限（2分）</w:t>
            </w: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省级财力专项预算分配时限（1分）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center"/>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中央专款分配合规率（1分）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center"/>
              <w:rPr>
                <w:rFonts w:ascii="宋体" w:hAnsi="宋体" w:cs="宋体"/>
                <w:kern w:val="0"/>
                <w:sz w:val="20"/>
                <w:szCs w:val="20"/>
              </w:rPr>
            </w:pPr>
          </w:p>
        </w:tc>
        <w:tc>
          <w:tcPr>
            <w:tcW w:w="22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中期评估（2分）</w:t>
            </w: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执行中期评估（2分）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center"/>
              <w:rPr>
                <w:rFonts w:ascii="宋体" w:hAnsi="宋体" w:cs="宋体"/>
                <w:kern w:val="0"/>
                <w:sz w:val="20"/>
                <w:szCs w:val="20"/>
              </w:rPr>
            </w:pP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绩效监控（5分）</w:t>
            </w: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预算执行进度监控（2分）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center"/>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绩效目标动态监控（3分）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center"/>
              <w:rPr>
                <w:rFonts w:ascii="宋体" w:hAnsi="宋体" w:cs="宋体"/>
                <w:kern w:val="0"/>
                <w:sz w:val="20"/>
                <w:szCs w:val="20"/>
              </w:rPr>
            </w:pP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非税收入执收情况（2分）</w:t>
            </w: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非税收入征收情况（1分）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center"/>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非税收入上缴情况（1分）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center"/>
              <w:rPr>
                <w:rFonts w:ascii="宋体" w:hAnsi="宋体" w:cs="宋体"/>
                <w:kern w:val="0"/>
                <w:sz w:val="20"/>
                <w:szCs w:val="20"/>
              </w:rPr>
            </w:pP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资产管理（6分）</w:t>
            </w: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资产管理信息化情况（2分）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1</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center"/>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行政事业单位资产报告情况（2分）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center"/>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资产管理与预算管理相结合（2分）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2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内控制度管理（2分）</w:t>
            </w: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内部控制度健全完整（2分）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1</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信息公开（6分）</w:t>
            </w: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预算公开（2分）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决算公开（2分）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绩效信息公开（2分）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绩效评价（5分）</w:t>
            </w: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绩效评价开展（2分）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评价结果应用（3分）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329" w:hRule="atLeast"/>
        </w:trPr>
        <w:tc>
          <w:tcPr>
            <w:tcW w:w="1681"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部门绩效情况（45分）</w:t>
            </w: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履职成效（20分）</w:t>
            </w:r>
          </w:p>
        </w:tc>
        <w:tc>
          <w:tcPr>
            <w:tcW w:w="3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部门特性指标</w:t>
            </w:r>
          </w:p>
        </w:tc>
        <w:tc>
          <w:tcPr>
            <w:tcW w:w="2098" w:type="dxa"/>
            <w:tcBorders>
              <w:top w:val="nil"/>
              <w:left w:val="nil"/>
              <w:bottom w:val="single" w:color="auto" w:sz="4" w:space="0"/>
              <w:right w:val="single" w:color="auto" w:sz="4" w:space="0"/>
            </w:tcBorders>
            <w:noWrap w:val="0"/>
            <w:vAlign w:val="top"/>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18</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098"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098"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2098" w:type="dxa"/>
            <w:tcBorders>
              <w:top w:val="nil"/>
              <w:left w:val="nil"/>
              <w:bottom w:val="single" w:color="auto" w:sz="4" w:space="0"/>
              <w:right w:val="single" w:color="auto" w:sz="4" w:space="0"/>
            </w:tcBorders>
            <w:noWrap w:val="0"/>
            <w:vAlign w:val="top"/>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648" w:hRule="atLeast"/>
        </w:trPr>
        <w:tc>
          <w:tcPr>
            <w:tcW w:w="1681" w:type="dxa"/>
            <w:vMerge w:val="continue"/>
            <w:tcBorders>
              <w:left w:val="single" w:color="auto" w:sz="4" w:space="0"/>
              <w:right w:val="single" w:color="auto" w:sz="4" w:space="0"/>
            </w:tcBorders>
            <w:noWrap w:val="0"/>
            <w:vAlign w:val="center"/>
          </w:tcPr>
          <w:p>
            <w:pPr>
              <w:jc w:val="left"/>
              <w:rPr>
                <w:rFonts w:ascii="宋体" w:hAnsi="宋体" w:cs="宋体"/>
                <w:kern w:val="0"/>
                <w:sz w:val="20"/>
                <w:szCs w:val="20"/>
              </w:rPr>
            </w:pP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可持续发展能力（15分）</w:t>
            </w:r>
          </w:p>
        </w:tc>
        <w:tc>
          <w:tcPr>
            <w:tcW w:w="3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重点改革（重点工作）完成情况（5分）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5</w:t>
            </w:r>
          </w:p>
        </w:tc>
      </w:tr>
      <w:tr>
        <w:tblPrEx>
          <w:tblCellMar>
            <w:top w:w="0" w:type="dxa"/>
            <w:left w:w="108" w:type="dxa"/>
            <w:bottom w:w="0" w:type="dxa"/>
            <w:right w:w="108" w:type="dxa"/>
          </w:tblCellMar>
        </w:tblPrEx>
        <w:trPr>
          <w:trHeight w:val="648" w:hRule="atLeast"/>
        </w:trPr>
        <w:tc>
          <w:tcPr>
            <w:tcW w:w="1681" w:type="dxa"/>
            <w:vMerge w:val="continue"/>
            <w:tcBorders>
              <w:left w:val="single" w:color="auto" w:sz="4" w:space="0"/>
              <w:right w:val="single" w:color="auto" w:sz="4" w:space="0"/>
            </w:tcBorders>
            <w:noWrap w:val="0"/>
            <w:vAlign w:val="center"/>
          </w:tcPr>
          <w:p>
            <w:pPr>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科技（制度、方法、机制等）创新（5分）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left"/>
              <w:rPr>
                <w:rFonts w:ascii="宋体" w:hAnsi="宋体" w:cs="宋体"/>
                <w:kern w:val="0"/>
                <w:sz w:val="20"/>
                <w:szCs w:val="20"/>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人才培养（5分）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5</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left"/>
              <w:rPr>
                <w:rFonts w:ascii="宋体" w:hAnsi="宋体" w:cs="宋体"/>
                <w:kern w:val="0"/>
                <w:sz w:val="20"/>
                <w:szCs w:val="20"/>
              </w:rPr>
            </w:pPr>
          </w:p>
        </w:tc>
        <w:tc>
          <w:tcPr>
            <w:tcW w:w="2240"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满意度（10分）</w:t>
            </w:r>
          </w:p>
        </w:tc>
        <w:tc>
          <w:tcPr>
            <w:tcW w:w="3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协作部门满意度（3分）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329" w:hRule="atLeast"/>
        </w:trPr>
        <w:tc>
          <w:tcPr>
            <w:tcW w:w="1681" w:type="dxa"/>
            <w:vMerge w:val="continue"/>
            <w:tcBorders>
              <w:left w:val="single" w:color="auto" w:sz="4" w:space="0"/>
              <w:right w:val="single" w:color="auto" w:sz="4" w:space="0"/>
            </w:tcBorders>
            <w:noWrap w:val="0"/>
            <w:vAlign w:val="center"/>
          </w:tcPr>
          <w:p>
            <w:pPr>
              <w:jc w:val="left"/>
              <w:rPr>
                <w:rFonts w:ascii="宋体" w:hAnsi="宋体" w:cs="宋体"/>
                <w:kern w:val="0"/>
                <w:sz w:val="20"/>
                <w:szCs w:val="20"/>
              </w:rPr>
            </w:pPr>
          </w:p>
        </w:tc>
        <w:tc>
          <w:tcPr>
            <w:tcW w:w="2240" w:type="dxa"/>
            <w:vMerge w:val="continue"/>
            <w:tcBorders>
              <w:left w:val="single" w:color="auto" w:sz="4" w:space="0"/>
              <w:right w:val="single" w:color="auto" w:sz="4" w:space="0"/>
            </w:tcBorders>
            <w:noWrap w:val="0"/>
            <w:vAlign w:val="center"/>
          </w:tcPr>
          <w:p>
            <w:pPr>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管理对象满意度（3分）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339" w:hRule="atLeast"/>
        </w:trPr>
        <w:tc>
          <w:tcPr>
            <w:tcW w:w="168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224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3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社会公众满意度（4分）</w:t>
            </w:r>
          </w:p>
        </w:tc>
        <w:tc>
          <w:tcPr>
            <w:tcW w:w="2098"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kern w:val="0"/>
                <w:sz w:val="20"/>
                <w:szCs w:val="20"/>
              </w:rPr>
            </w:pPr>
            <w:r>
              <w:rPr>
                <w:rFonts w:hint="eastAsia" w:ascii="宋体" w:hAnsi="宋体" w:cs="宋体"/>
                <w:kern w:val="0"/>
                <w:sz w:val="20"/>
                <w:szCs w:val="20"/>
              </w:rPr>
              <w:t>4</w:t>
            </w:r>
          </w:p>
        </w:tc>
      </w:tr>
    </w:tbl>
    <w:p>
      <w:pPr>
        <w:numPr>
          <w:ilvl w:val="0"/>
          <w:numId w:val="0"/>
        </w:numPr>
        <w:spacing w:line="600" w:lineRule="exact"/>
        <w:jc w:val="center"/>
        <w:outlineLvl w:val="0"/>
        <w:rPr>
          <w:rStyle w:val="24"/>
          <w:rFonts w:hint="eastAsia" w:ascii="黑体" w:hAnsi="黑体" w:eastAsia="黑体"/>
          <w:b w:val="0"/>
          <w:lang w:val="en-US" w:eastAsia="zh-CN"/>
        </w:rPr>
      </w:pPr>
      <w:bookmarkStart w:id="44" w:name="_Toc15396618"/>
    </w:p>
    <w:p>
      <w:pPr>
        <w:numPr>
          <w:ilvl w:val="0"/>
          <w:numId w:val="0"/>
        </w:numPr>
        <w:spacing w:line="600" w:lineRule="exact"/>
        <w:jc w:val="center"/>
        <w:outlineLvl w:val="0"/>
        <w:rPr>
          <w:rStyle w:val="24"/>
          <w:rFonts w:hint="eastAsia" w:ascii="黑体" w:hAnsi="黑体" w:eastAsia="黑体"/>
          <w:b w:val="0"/>
          <w:lang w:val="en-US" w:eastAsia="zh-CN"/>
        </w:rPr>
      </w:pPr>
    </w:p>
    <w:p>
      <w:pPr>
        <w:numPr>
          <w:ilvl w:val="0"/>
          <w:numId w:val="0"/>
        </w:numPr>
        <w:spacing w:line="600" w:lineRule="exact"/>
        <w:jc w:val="center"/>
        <w:outlineLvl w:val="0"/>
        <w:rPr>
          <w:rStyle w:val="24"/>
          <w:rFonts w:hint="eastAsia" w:ascii="黑体" w:hAnsi="黑体" w:eastAsia="黑体"/>
          <w:b w:val="0"/>
          <w:lang w:val="en-US" w:eastAsia="zh-CN"/>
        </w:rPr>
      </w:pPr>
    </w:p>
    <w:p>
      <w:pPr>
        <w:numPr>
          <w:ilvl w:val="0"/>
          <w:numId w:val="0"/>
        </w:numPr>
        <w:spacing w:line="600" w:lineRule="exact"/>
        <w:jc w:val="center"/>
        <w:outlineLvl w:val="0"/>
        <w:rPr>
          <w:rStyle w:val="24"/>
          <w:rFonts w:hint="eastAsia" w:ascii="黑体" w:hAnsi="黑体" w:eastAsia="黑体"/>
          <w:b w:val="0"/>
        </w:rPr>
      </w:pPr>
      <w:r>
        <w:rPr>
          <w:rStyle w:val="24"/>
          <w:rFonts w:hint="eastAsia" w:ascii="黑体" w:hAnsi="黑体" w:eastAsia="黑体"/>
          <w:b w:val="0"/>
          <w:lang w:val="en-US" w:eastAsia="zh-CN"/>
        </w:rPr>
        <w:t xml:space="preserve">第五部分 </w:t>
      </w:r>
      <w:r>
        <w:rPr>
          <w:rStyle w:val="24"/>
          <w:rFonts w:hint="eastAsia" w:ascii="黑体" w:hAnsi="黑体" w:eastAsia="黑体"/>
          <w:b w:val="0"/>
        </w:rPr>
        <w:t>附表</w:t>
      </w:r>
      <w:bookmarkEnd w:id="42"/>
      <w:bookmarkEnd w:id="44"/>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一、收入支出决算总表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二、收入决算表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三、支出决算表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四、财政拨款收入支出决算总表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五、财政拨款支出决算明细表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六、一般公共预算财政拨款支出决算表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七、一般公共预算财政拨款支出决算明细表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八、一般公共预算财政拨款基本支出决算表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九、一般公共预算财政拨款项目支出决算表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十、一般公共预算财政拨款“三公”经费支出决算表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十一、政府性基金预算财政拨款收入支出决算表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十二、政府性基金预算财政拨款“三公”经费支出决算表</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十三、国有资本经营预算支出决算表</w:t>
      </w:r>
    </w:p>
    <w:p>
      <w:pPr>
        <w:spacing w:line="600" w:lineRule="atLeast"/>
        <w:ind w:firstLine="640" w:firstLineChars="200"/>
        <w:rPr>
          <w:rFonts w:hint="eastAsia" w:ascii="仿宋_GB2312" w:eastAsia="仿宋_GB2312"/>
          <w:sz w:val="32"/>
          <w:szCs w:val="32"/>
        </w:rPr>
      </w:pPr>
    </w:p>
    <w:p>
      <w:pPr>
        <w:numPr>
          <w:ilvl w:val="0"/>
          <w:numId w:val="0"/>
        </w:numPr>
        <w:spacing w:line="600" w:lineRule="exact"/>
        <w:ind w:firstLine="6080" w:firstLineChars="1900"/>
        <w:jc w:val="both"/>
        <w:outlineLvl w:val="0"/>
        <w:rPr>
          <w:rStyle w:val="24"/>
          <w:rFonts w:hint="eastAsia" w:ascii="宋体" w:hAnsi="宋体" w:eastAsia="宋体" w:cs="宋体"/>
          <w:b w:val="0"/>
          <w:sz w:val="32"/>
          <w:szCs w:val="32"/>
          <w:lang w:val="en-US" w:eastAsia="zh-CN"/>
        </w:rPr>
      </w:pPr>
      <w:r>
        <w:rPr>
          <w:rStyle w:val="24"/>
          <w:rFonts w:hint="eastAsia" w:ascii="宋体" w:hAnsi="宋体" w:eastAsia="宋体" w:cs="宋体"/>
          <w:b w:val="0"/>
          <w:sz w:val="32"/>
          <w:szCs w:val="32"/>
          <w:lang w:val="en-US" w:eastAsia="zh-CN"/>
        </w:rPr>
        <w:t>泸县总工会</w:t>
      </w:r>
    </w:p>
    <w:p>
      <w:pPr>
        <w:numPr>
          <w:ilvl w:val="0"/>
          <w:numId w:val="0"/>
        </w:numPr>
        <w:spacing w:line="600" w:lineRule="exact"/>
        <w:jc w:val="right"/>
        <w:outlineLvl w:val="0"/>
        <w:rPr>
          <w:rStyle w:val="24"/>
          <w:rFonts w:hint="eastAsia" w:ascii="宋体" w:hAnsi="宋体" w:eastAsia="宋体" w:cs="宋体"/>
          <w:b w:val="0"/>
          <w:sz w:val="32"/>
          <w:szCs w:val="32"/>
          <w:lang w:val="en-US" w:eastAsia="zh-CN"/>
        </w:rPr>
      </w:pPr>
      <w:r>
        <w:rPr>
          <w:rStyle w:val="24"/>
          <w:rFonts w:hint="eastAsia" w:ascii="宋体" w:hAnsi="宋体" w:eastAsia="宋体" w:cs="宋体"/>
          <w:b w:val="0"/>
          <w:sz w:val="32"/>
          <w:szCs w:val="32"/>
          <w:lang w:val="en-US" w:eastAsia="zh-CN"/>
        </w:rPr>
        <w:t>2020年10月17日</w:t>
      </w:r>
    </w:p>
    <w:p>
      <w:pPr>
        <w:spacing w:line="600" w:lineRule="atLeast"/>
        <w:ind w:firstLine="640" w:firstLineChars="200"/>
        <w:rPr>
          <w:rFonts w:hint="eastAsia" w:ascii="仿宋_GB2312" w:eastAsia="仿宋_GB2312"/>
          <w:sz w:val="32"/>
          <w:szCs w:val="32"/>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M2YWFhMjI0Mjk3YjVjNDdjOThiZmRjYjQ3YWQyN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77175B"/>
    <w:rsid w:val="01C0649B"/>
    <w:rsid w:val="02480E35"/>
    <w:rsid w:val="02784A88"/>
    <w:rsid w:val="03BA3ADD"/>
    <w:rsid w:val="0419374E"/>
    <w:rsid w:val="0431325A"/>
    <w:rsid w:val="04323705"/>
    <w:rsid w:val="05EE14ED"/>
    <w:rsid w:val="072D0B0A"/>
    <w:rsid w:val="073801D4"/>
    <w:rsid w:val="075F15FE"/>
    <w:rsid w:val="089B45E8"/>
    <w:rsid w:val="096D6CE5"/>
    <w:rsid w:val="09E6260B"/>
    <w:rsid w:val="0ADE3736"/>
    <w:rsid w:val="0C0C0270"/>
    <w:rsid w:val="0C490DBB"/>
    <w:rsid w:val="0C805C0E"/>
    <w:rsid w:val="0CFA4703"/>
    <w:rsid w:val="0D015B69"/>
    <w:rsid w:val="0D6D67BB"/>
    <w:rsid w:val="0DBC6DF6"/>
    <w:rsid w:val="0DE45344"/>
    <w:rsid w:val="0E46190E"/>
    <w:rsid w:val="0FAD6065"/>
    <w:rsid w:val="10C055FF"/>
    <w:rsid w:val="11DA65DB"/>
    <w:rsid w:val="12392E28"/>
    <w:rsid w:val="12C7597E"/>
    <w:rsid w:val="13351F76"/>
    <w:rsid w:val="1437464A"/>
    <w:rsid w:val="14FD3537"/>
    <w:rsid w:val="153C4C5C"/>
    <w:rsid w:val="15A16228"/>
    <w:rsid w:val="15DA7624"/>
    <w:rsid w:val="16BB723D"/>
    <w:rsid w:val="17DD398A"/>
    <w:rsid w:val="17F4408D"/>
    <w:rsid w:val="187E1A09"/>
    <w:rsid w:val="18A057E2"/>
    <w:rsid w:val="18CB10C1"/>
    <w:rsid w:val="19B55352"/>
    <w:rsid w:val="1A73149E"/>
    <w:rsid w:val="1ACD369C"/>
    <w:rsid w:val="1C0170C9"/>
    <w:rsid w:val="1C1940D6"/>
    <w:rsid w:val="1ED35CA4"/>
    <w:rsid w:val="1F28341D"/>
    <w:rsid w:val="1F7207CE"/>
    <w:rsid w:val="1FB503CE"/>
    <w:rsid w:val="1FD4096A"/>
    <w:rsid w:val="201C5CF9"/>
    <w:rsid w:val="20B41875"/>
    <w:rsid w:val="212C0D25"/>
    <w:rsid w:val="22F76D8E"/>
    <w:rsid w:val="231C4BD3"/>
    <w:rsid w:val="23D96D48"/>
    <w:rsid w:val="240371BF"/>
    <w:rsid w:val="255837C0"/>
    <w:rsid w:val="258D38CB"/>
    <w:rsid w:val="27350D09"/>
    <w:rsid w:val="280F3EB0"/>
    <w:rsid w:val="2837631B"/>
    <w:rsid w:val="285A29D7"/>
    <w:rsid w:val="29FD04D3"/>
    <w:rsid w:val="2ADC77A5"/>
    <w:rsid w:val="2B5637F9"/>
    <w:rsid w:val="2BAB43F5"/>
    <w:rsid w:val="2CE01177"/>
    <w:rsid w:val="2DC718FE"/>
    <w:rsid w:val="2E000523"/>
    <w:rsid w:val="2EEB359E"/>
    <w:rsid w:val="30214AC2"/>
    <w:rsid w:val="303E4ECF"/>
    <w:rsid w:val="3072759E"/>
    <w:rsid w:val="319F7F4E"/>
    <w:rsid w:val="31B272A9"/>
    <w:rsid w:val="32E558DF"/>
    <w:rsid w:val="32F305EA"/>
    <w:rsid w:val="343935C9"/>
    <w:rsid w:val="34821529"/>
    <w:rsid w:val="34952463"/>
    <w:rsid w:val="358D7BD1"/>
    <w:rsid w:val="359529A3"/>
    <w:rsid w:val="36313FD4"/>
    <w:rsid w:val="36590329"/>
    <w:rsid w:val="37B53305"/>
    <w:rsid w:val="37DF320B"/>
    <w:rsid w:val="381900C2"/>
    <w:rsid w:val="39F81A84"/>
    <w:rsid w:val="3A79316B"/>
    <w:rsid w:val="3ABD7D43"/>
    <w:rsid w:val="3AC50420"/>
    <w:rsid w:val="3B3B714D"/>
    <w:rsid w:val="3C413663"/>
    <w:rsid w:val="3C821809"/>
    <w:rsid w:val="3D280804"/>
    <w:rsid w:val="3EDB0D33"/>
    <w:rsid w:val="3F0F5420"/>
    <w:rsid w:val="3F4569D2"/>
    <w:rsid w:val="3FA33A98"/>
    <w:rsid w:val="40A5174E"/>
    <w:rsid w:val="41BA1B58"/>
    <w:rsid w:val="41BA46C6"/>
    <w:rsid w:val="42DA03B4"/>
    <w:rsid w:val="43246D38"/>
    <w:rsid w:val="4356148E"/>
    <w:rsid w:val="438636F8"/>
    <w:rsid w:val="44341AF9"/>
    <w:rsid w:val="449200C1"/>
    <w:rsid w:val="453F2581"/>
    <w:rsid w:val="45BE030C"/>
    <w:rsid w:val="46DF185C"/>
    <w:rsid w:val="47B0654A"/>
    <w:rsid w:val="482C4911"/>
    <w:rsid w:val="484E15B4"/>
    <w:rsid w:val="48F6307B"/>
    <w:rsid w:val="49F839A7"/>
    <w:rsid w:val="4C056B4E"/>
    <w:rsid w:val="4C81001D"/>
    <w:rsid w:val="4CE72FE2"/>
    <w:rsid w:val="4CF75A9D"/>
    <w:rsid w:val="4DD33989"/>
    <w:rsid w:val="4E695C85"/>
    <w:rsid w:val="4E760637"/>
    <w:rsid w:val="4EB11600"/>
    <w:rsid w:val="4ECE2238"/>
    <w:rsid w:val="4F3E384A"/>
    <w:rsid w:val="4FD7012C"/>
    <w:rsid w:val="50543194"/>
    <w:rsid w:val="507547F1"/>
    <w:rsid w:val="519D1E9C"/>
    <w:rsid w:val="529674DA"/>
    <w:rsid w:val="53401A2F"/>
    <w:rsid w:val="541C7326"/>
    <w:rsid w:val="54337446"/>
    <w:rsid w:val="54835D01"/>
    <w:rsid w:val="54B24042"/>
    <w:rsid w:val="55435090"/>
    <w:rsid w:val="555A214F"/>
    <w:rsid w:val="558C043F"/>
    <w:rsid w:val="55D208CC"/>
    <w:rsid w:val="579E53F3"/>
    <w:rsid w:val="57A54A51"/>
    <w:rsid w:val="584D2617"/>
    <w:rsid w:val="586E13B6"/>
    <w:rsid w:val="59031F24"/>
    <w:rsid w:val="59A3336A"/>
    <w:rsid w:val="5AA21DFE"/>
    <w:rsid w:val="5ADF0860"/>
    <w:rsid w:val="5C6D6FC2"/>
    <w:rsid w:val="5E0C588C"/>
    <w:rsid w:val="5E1101B8"/>
    <w:rsid w:val="5FD06739"/>
    <w:rsid w:val="5FFB1D92"/>
    <w:rsid w:val="60536FB5"/>
    <w:rsid w:val="633F349B"/>
    <w:rsid w:val="63A93AC1"/>
    <w:rsid w:val="64B65803"/>
    <w:rsid w:val="6640609F"/>
    <w:rsid w:val="66A26B91"/>
    <w:rsid w:val="672E7F45"/>
    <w:rsid w:val="67885800"/>
    <w:rsid w:val="67CD7705"/>
    <w:rsid w:val="6A11470E"/>
    <w:rsid w:val="6A2D34FC"/>
    <w:rsid w:val="6AD11775"/>
    <w:rsid w:val="6B0F5148"/>
    <w:rsid w:val="6B8B10FF"/>
    <w:rsid w:val="6C0C06C3"/>
    <w:rsid w:val="6C7A1577"/>
    <w:rsid w:val="6D450564"/>
    <w:rsid w:val="6D555834"/>
    <w:rsid w:val="6DFA7B81"/>
    <w:rsid w:val="6EF22B3F"/>
    <w:rsid w:val="6EF340D3"/>
    <w:rsid w:val="6F372A65"/>
    <w:rsid w:val="6FAA1CB2"/>
    <w:rsid w:val="6FC90598"/>
    <w:rsid w:val="6FC95538"/>
    <w:rsid w:val="715B495A"/>
    <w:rsid w:val="7173442D"/>
    <w:rsid w:val="72734D90"/>
    <w:rsid w:val="730163AD"/>
    <w:rsid w:val="74060053"/>
    <w:rsid w:val="74840799"/>
    <w:rsid w:val="748A6052"/>
    <w:rsid w:val="749B2B7F"/>
    <w:rsid w:val="750B6C95"/>
    <w:rsid w:val="780F56F2"/>
    <w:rsid w:val="78331436"/>
    <w:rsid w:val="783A347A"/>
    <w:rsid w:val="798C467E"/>
    <w:rsid w:val="79D25918"/>
    <w:rsid w:val="7A5941EB"/>
    <w:rsid w:val="7AC350BA"/>
    <w:rsid w:val="7B613B33"/>
    <w:rsid w:val="7C501745"/>
    <w:rsid w:val="7CA5565F"/>
    <w:rsid w:val="7CE65C20"/>
    <w:rsid w:val="7D0A4F28"/>
    <w:rsid w:val="7E7171A9"/>
    <w:rsid w:val="7EDB107D"/>
    <w:rsid w:val="7EFF3A91"/>
    <w:rsid w:val="7F6924D1"/>
    <w:rsid w:val="7F880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6976</Words>
  <Characters>7590</Characters>
  <Lines>7</Lines>
  <Paragraphs>17</Paragraphs>
  <TotalTime>82</TotalTime>
  <ScaleCrop>false</ScaleCrop>
  <LinksUpToDate>false</LinksUpToDate>
  <CharactersWithSpaces>7642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丝丝</cp:lastModifiedBy>
  <cp:lastPrinted>2020-07-23T02:58:00Z</cp:lastPrinted>
  <dcterms:modified xsi:type="dcterms:W3CDTF">2022-07-27T10:13:17Z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9D8ED48EBD224BCD924E5E76B5B52911</vt:lpwstr>
  </property>
</Properties>
</file>